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ind w:left="740"/>
        <w:spacing w:after="0" w:line="4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5"/>
          <w:szCs w:val="35"/>
          <w:b w:val="1"/>
          <w:bCs w:val="1"/>
          <w:color w:val="auto"/>
        </w:rPr>
        <w:t>2018 一级建造师《市政实务》新旧教材变化对比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-331470</wp:posOffset>
            </wp:positionH>
            <wp:positionV relativeFrom="paragraph">
              <wp:posOffset>514985</wp:posOffset>
            </wp:positionV>
            <wp:extent cx="6714490" cy="54133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541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章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节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页码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2"/>
              </w:rPr>
              <w:t>2018 年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页码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2"/>
              </w:rPr>
              <w:t>2017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1K411010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7"/>
              </w:rPr>
              <w:t>改为：三、（一）（1）（2）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三、（一）（1）（2）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城镇道路工程结构与材料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（3）内容修改了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1K411014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P9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位置改变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图 1K411014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沥青混合料组成与材料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1K411015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P11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新增：一、（一）第（3）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P11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一、（一）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沥青路面材料的再生应用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1K411031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（三）石灰工业废渣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城镇道路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新增：（三）第（5）条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不同无机结合料稳定基层特性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稳定土基层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删除：三、（三）压实与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三、（三）压实与养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城镇道路基层施工技术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养护第（3）条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1K411045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P41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P41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路面改造施工技术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（三）相关常用术语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删除：（7）容许建筑高度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（三）相关常用术语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1K412011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城市桥梁结构组成与类型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新增：（3）总跨径（5）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（7）容许建筑高度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桥梁全长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1K412000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1K412017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新增：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城市桥梁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桥梁支座、伸缩装置安装技术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P61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一、桥梁支座安装技术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（增加）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二、伸缩装置安装技术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1K412018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新增：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一、桥梁维护施工技术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桥梁维护与改造施工技术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二、桥梁改造施工技术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1K412030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P75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P69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城市桥梁上部结构施工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lK413011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P97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新增：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P88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地铁车站结构与施工方法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（三）出入口设置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P97-99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新增：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P89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明挖法施工内容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P103-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新增：近两页内容关于盖挖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P105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法施工车站结构内容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003" w:gutter="0" w:footer="0" w:header="0"/>
        </w:sectPr>
      </w:pPr>
    </w:p>
    <w:bookmarkStart w:id="2" w:name="page3"/>
    <w:bookmarkEnd w:id="2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章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节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页码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2018 年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页码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2017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1K413031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P139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1. 刀盘的三大功能（配图）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2. 土压平衡盾构、泥水加压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盾构机选型要点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3-6 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盾构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1K413033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148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洞口加固技术（加深），工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盾构施工阶段划分及始发与接收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1K412000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3-4 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作井加固方法（配图）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城镇轨道工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一、土压平衡盾构掘进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152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开挖控制（排土量控制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1K413034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二、泥水加压盾构掘进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17--12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135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计算）删除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盾构掘进技术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四、壁后注浆（同步注浆加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注浆量计算删除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深）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1K413040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13--17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喷锚暗挖法施工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页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二、构筑物与施工方法（一）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lK414011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P182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全现浇混凝土施工（1）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P161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增加 1）2）3）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厂站工程结构与施工方法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P189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（六）联合试运行（4）增加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P168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1）2）3）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二施工技术要求、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lK414000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P190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（一）模板支架施工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P169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（3）增加 1）2）3）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城市给水排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lK414021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（三）钢筋施工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水工程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P191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P170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现浇(预应力)混凝土水池施工技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（4）增加内容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术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（五）混凝土施工（2）（3）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P192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增加内容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P171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（六）模板及支架拆除增加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（3）（4）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lK414022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P172-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三、绕丝预应力施工至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装配式预应力混凝土水池施工技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P175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案例删除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lK415000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lK41S012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开槽管道施工技术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P203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增加(三)管道防腐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440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章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节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页码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2018 年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2017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P216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表格下增加（4）注意事项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P196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表格后内容删除删除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增加二、供热管道施工准备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供热管道施工与安装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P217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P197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要求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要求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增加三、供热管道土建工程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P199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补偿器的安装删除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P218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施工要求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阀门安装删除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lK415000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lK415021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P200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四、供热管道安装施工要求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四、管道回填删除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供热营造的分类及施工基本要求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P224-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增加补偿器以及阀门安装作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P225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用的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P227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供热站安装设施及安装要点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P229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供热管道功能性试验内容增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P209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加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lK415032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P236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增加 四、燃气管道非开挖铺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燃气管道施工与安装要求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设施工要点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一、综合管廊定义与断面布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1K415041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P244-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置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综合管廊工程结构类型和特点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P246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二、综合管廊结构类型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三、综合管廊特点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K415042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P246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1K4150000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综合管廊工程施工方法选择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一、施工准备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二、现浇钢筋混凝土结构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K415043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三、预制拼装钢筋混凝土结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P248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综合管廊工程施工技术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四、砌体结构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五、基坑回填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六、维护管理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440" w:gutter="0" w:footer="0" w:header="0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章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节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2018 年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2017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1K417021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P273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监控测量主要工作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1K417000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1K417022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一、基坑工程监控量测项目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施工测量与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监控测量方法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监控量测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二、监控量测巡视检验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1K417023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一、当日报表应包括的内容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监控量测报告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二、阶段性监控量测报告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1K417000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城市绿化与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P245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园林附属工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(4) 问题 4.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确定变更合同价款的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承包人应在收到变更指示后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程序是: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14d 内，向监理人提交变更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1) 变更发生后的 14d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估价申请。监理人应在收到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内，承包方提出变更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承包人的变更估价申请后 7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价款报告，经工程师确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lK420000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d 内审查完毕并报送发包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认后调整合同价;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人，监理人对变更估价申请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2) 若变更发生后 14d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lK420031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P297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有异议的，通知承包人修改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P288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内，承包方不提出变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程项目施工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案例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后重新提交。发包人应在承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更价款报告，则视为该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包人提交变更估价申请后 1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变更不涉及价款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4d 内审批完毕。发包人逾期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变更;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未完成审批或未提出异议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3) 工程师收到变更价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的，视为认可承包人提交的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款报告日起 14d 内应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变更估价申请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对其予以确认;若无正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当理由不确认时，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自收到报告时算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440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章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节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2018 年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2017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（一）施工成本管理组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lK420041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删除此标题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P293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（二）施工成本管理方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程项目施工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施工成本管理的应用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法的选用原则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三、施工成本管理的基础工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作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三、施工成本管理的基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增加：施工成本管理是项目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础工作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管理的核心，是对工程项目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删除：要加强施工项目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施工成本活动过程的管理。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P294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成本管理，必须把基础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这个过程是一项涉及质量、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工作搞好，它是搞好施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安全、进度、资金、合约、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工项目成本管理的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成本等各项管理的综合管理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前提。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工作。工程项目施工成本管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理寓于项目各种管理之中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（三）施工成本管理基本原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则：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（三）施工成本管理基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1、领导者推动原则（企业领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lK420041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本原则：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导和项目经理）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程项目施工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施工成本管理的应用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1.成本最低化原则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2、以人为本，全员参与原则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2.全面成本管理原则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3、目标分解、责任明确的原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P295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3.成本责任制原则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则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4.成本管理有效化原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4、管理层次与管理内容（对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象）一致性原则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5.成本管理科学化原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5、工程项目成本控制的动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态性、及时性、准确性原则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6、成本管理信息化原则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案例答案：同上部分基本原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P296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案例答案：同上部分基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则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本原则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1K420042 施工成本目标控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1K420042 施工成本目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制 开头部分改动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P296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标控制 开头部分改动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删除：(二)施工成本目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033" w:gutter="0" w:footer="0" w:header="0"/>
        </w:sectPr>
      </w:pPr>
    </w:p>
    <w:bookmarkStart w:id="6" w:name="page7"/>
    <w:bookmarkEnd w:id="6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标控制应遵循的基本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原则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三（二）施工成本控制重点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P298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全部修改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增加：四，营业税改增值税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后进项税抵扣和成本管理的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关系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P311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（二）项目施工成本核算的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P301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（二）施工成本核算的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内容改动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内容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1K420043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（三）成本核算的方法：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核算方法  ：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施工成本核算与分析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1. 会计核算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P311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1. 表格核算法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P302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2. 业务核算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2. 会计核算法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3. 统计核算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1K420051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增加：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P314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一、投标时编写施工组织设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施工组织设计编制的注意事项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计的注意事项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lK420000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二，（四）警示标牌布置与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lK420061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悬挂：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程项目施工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P328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（4）增加有条件的地方可设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施工现场布置与管理的要点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置视频监控与监控室，确保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工地安全。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四，临时设施搭设与管理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原内容：(6) 应当制定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lK420061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宿舍管理使用责任制.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P329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2，职工宿舍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P319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施工现场布置与管理的要点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轮流负责卫生和使用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（6）内容增加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管理或安排专人管理。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（三）防治施工固体废弃物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（五）（2）对施工照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污染增加两段内容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明器具的种类、灯光亮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（五）（2）现场照明灯具应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度应严格控制，特别是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P335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配备定向照明灯罩，使用前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P325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9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lK420062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在城市市区居民居住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调整好照射角，不得设入居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环境保护管理的要点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区内，减少施工照明对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民家，夜间施工照明灯罩使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城市居民影响。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用率达 100％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P336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二、管理措施及管理方法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P326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（4）内容增加许多并增加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80"/>
          </w:cols>
          <w:pgMar w:left="1020" w:top="1440" w:right="806" w:bottom="1079" w:gutter="0" w:footer="0" w:header="0"/>
        </w:sectPr>
      </w:pPr>
    </w:p>
    <w:bookmarkStart w:id="7" w:name="page8"/>
    <w:bookmarkEnd w:id="7"/>
    <w:p>
      <w:pPr>
        <w:spacing w:after="0" w:line="31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1042035</wp:posOffset>
                </wp:positionV>
                <wp:extent cx="63671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82.05pt" to="551.85pt,82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1292225</wp:posOffset>
                </wp:positionV>
                <wp:extent cx="63671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101.75pt" to="551.85pt,101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1039495</wp:posOffset>
                </wp:positionV>
                <wp:extent cx="0" cy="25590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81.85pt" to="50.75pt,10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1393825</wp:posOffset>
                </wp:positionH>
                <wp:positionV relativeFrom="page">
                  <wp:posOffset>1029335</wp:posOffset>
                </wp:positionV>
                <wp:extent cx="0" cy="2660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75pt,81.05pt" to="109.75pt,10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3279775</wp:posOffset>
                </wp:positionH>
                <wp:positionV relativeFrom="page">
                  <wp:posOffset>1029335</wp:posOffset>
                </wp:positionV>
                <wp:extent cx="0" cy="2660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8.25pt,81.05pt" to="258.25pt,10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3698875</wp:posOffset>
                </wp:positionH>
                <wp:positionV relativeFrom="page">
                  <wp:posOffset>1029335</wp:posOffset>
                </wp:positionV>
                <wp:extent cx="0" cy="2660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1.25pt,81.05pt" to="291.25pt,10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5308600</wp:posOffset>
                </wp:positionH>
                <wp:positionV relativeFrom="page">
                  <wp:posOffset>1029335</wp:posOffset>
                </wp:positionV>
                <wp:extent cx="0" cy="2660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8pt,81.05pt" to="418pt,10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5718175</wp:posOffset>
                </wp:positionH>
                <wp:positionV relativeFrom="page">
                  <wp:posOffset>1029335</wp:posOffset>
                </wp:positionV>
                <wp:extent cx="0" cy="266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66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0.25pt,81.05pt" to="450.25pt,10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1039495</wp:posOffset>
                </wp:positionV>
                <wp:extent cx="0" cy="2559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5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65pt,81.85pt" to="551.65pt,102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480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第（6）条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819150</wp:posOffset>
                </wp:positionV>
                <wp:extent cx="0" cy="76193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619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pt,64.5pt" to="367pt,664.4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章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节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页码</w:t>
            </w:r>
          </w:p>
        </w:tc>
        <w:tc>
          <w:tcPr>
            <w:tcW w:w="25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2018 年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页码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2017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新增质量计划编制注意事项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具体内容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质量计划编制注意事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1K420080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P344-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新增质量计划编制依据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P332-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项，简单一句话，编制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质量计划应包括的内容改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原则，质量保证计划应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市政公用工程施工质量管理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P346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334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新增质量控制流程一句话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包括的内容中质量目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质量管理与控制内容改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新增质量计划的验证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1K420080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P347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删除技术交底与培训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P336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标题（三）技术交底与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培训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市政公用工程施工质量管理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1K420080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（四）现场准备（1）、（5）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P348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内容改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P336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（五）现场准备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市政公用工程施工质量管理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新增（五）资金准备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1K420090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删除公路行业标准-«公路工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P353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程质量检验评定标准 第一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P342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城镇道路工程质量检查与检验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册土建工程»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1K420090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P357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（五）水泥混凝土面层（7）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P345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（7）养护时间不少于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程项目施工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城镇道路工程质量检查与检验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养护时间不少于 21 天改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28 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1K420100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P367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新增箱梁混凝土浇筑施工质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P357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城市桥梁工程质量检查与检验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量检查与验收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二、明挖法施工质量控制与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二、明挖法施工质量控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1K420110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验收（一）基坑开挖施工，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制与验收（一）基坑开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新增（1）确保围护结构位置、</w:t>
            </w:r>
            <w:r>
              <w:rPr>
                <w:rFonts w:ascii="宋体" w:cs="宋体" w:eastAsia="宋体" w:hAnsi="宋体"/>
                <w:sz w:val="41"/>
                <w:szCs w:val="41"/>
                <w:color w:val="auto"/>
                <w:w w:val="92"/>
                <w:vertAlign w:val="subscript"/>
              </w:rPr>
              <w:t>P357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城市轨道交通工程质量检查与检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P369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挖施工（1）、（2）两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尺寸、稳定性。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条删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（二）结构施工内容改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1K420110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删除（四）工程竣工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（五）主体结构防水施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城市轨道交通工程质量检查与检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P370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主体结构防水施工内容改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P358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1K420120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新增（三）模板支架安装（3）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城市给水排水场站工程质量检查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P378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 xml:space="preserve">后浇带处的模板及支架应独 </w:t>
            </w:r>
            <w:r>
              <w:rPr>
                <w:rFonts w:ascii="宋体" w:cs="宋体" w:eastAsia="宋体" w:hAnsi="宋体"/>
                <w:sz w:val="41"/>
                <w:szCs w:val="41"/>
                <w:color w:val="auto"/>
                <w:w w:val="98"/>
                <w:vertAlign w:val="subscript"/>
              </w:rPr>
              <w:t>P366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立设置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1K420130 城市管道工程质量检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P380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新增城市给水、排水管道施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P368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工质量检查与验收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985" w:gutter="0" w:footer="0" w:header="0"/>
        </w:sectPr>
      </w:pPr>
    </w:p>
    <w:bookmarkStart w:id="8" w:name="page9"/>
    <w:bookmarkEnd w:id="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5308600</wp:posOffset>
                </wp:positionH>
                <wp:positionV relativeFrom="page">
                  <wp:posOffset>2228215</wp:posOffset>
                </wp:positionV>
                <wp:extent cx="0" cy="713422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4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18pt,175.45pt" to="418pt,737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2228215</wp:posOffset>
                </wp:positionV>
                <wp:extent cx="0" cy="713422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34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65pt,175.45pt" to="551.65pt,737.2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章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节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5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2018 年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页码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2017 年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改为：金属管道安装质量要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1K420131 城市管道工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P391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P368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程质量检查与检验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一、管道组对质量要求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删除：四、（一）热熔连接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四、（一）热熔连接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（1）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（1）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五、（一）管道防腐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删除：五、（一）管道防腐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P393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P371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1.基层处理“在《涂覆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1.基层处理“在《涂覆涂料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涂料前钢材表面处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前钢材表面处理。。。》动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理。。。》动力工具清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力工具清理（PSt3）两种。”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理（PSt3）两种。”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改为：4.防潮层和保护层施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（二）4.防潮层施工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5. 有报警线的预制保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P394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改为：5.预制保温管接口施 P372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温管施工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6. 直埋保温管接口施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工注意事项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程项目施工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jc w:val="center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删除 6.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jc w:val="center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删除：六（一）（2）最后两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六（一）（2）最后两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P394</w:t>
            </w: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句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P373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句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删除：六（一）（3）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六（一）（3）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P395</w:t>
            </w: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删除：六（二）（4）（5） P373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六（二）（4）（5）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P395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删除：七（三）保温（2）1）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P374</w:t>
            </w:r>
          </w:p>
        </w:tc>
        <w:tc>
          <w:tcPr>
            <w:tcW w:w="208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七（三）保温（2）1）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城市管道工程质量检查与检验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2）3）4）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  <w:vMerge w:val="restart"/>
          </w:tcPr>
          <w:p>
            <w:pPr>
              <w:jc w:val="center"/>
              <w:ind w:righ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2）3）4）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1K420134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城市管廊工程施工质量检查与检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P398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1K420135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城市非开挖管道施工质量检查与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P405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检验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80"/>
          </w:cols>
          <w:pgMar w:left="1020" w:top="1440" w:right="806" w:bottom="1440" w:gutter="0" w:footer="0" w:header="0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章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节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2018 年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页码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2017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（1）危险源指可能导致人身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(1)施工现场生产的危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伤害和（或）健康损害的根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险源是客观存在的。能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源、状态或行为，或其组合。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量和危险物质的意外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施工现场的危险源是客观存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释放是伤亡事故发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在的。危险因素是指能对人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生的物理本质。这些可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造成伤亡或对物造成突发性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能释放的能量和危险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损害的因素。有害因素是指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物质属于第一类危险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能影响人的身体健康，导致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源。生产过程中的能量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疾病（职业病），或对物造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或危险物质受到约束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成慢性损害的因素。生产过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或限制，不会发生事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程的危险、有害因素分为：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故。一旦约束或限制受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人的困素、物的因素、环境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到破坏或失效，就将发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因素、管理因素。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生事故。这些导致事故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1)人的因素一泛指人员失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的因素属于第二类危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误，就是人的不安全行为（即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险源，主要包括物的障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人在劳动过程中，违反劳动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碍、人的失误和环境因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纪律、操作规程、程序和方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素: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P411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法等具有危险性的微法）。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P378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1) 物的障碍是指机具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程施工安全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施工安全风险识别与预防措施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人员失误在一定经济、技术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(械)设备、装置、元件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条件下，是引发危险、危害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等由于性能低下而不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因素的重要因素，具有随机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能实现预定功能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性和偶然性，但发生人员失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的现象。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误的规律和失误率通过大量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2) 人的失误是指人的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的观测、统计和分析是可以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行为结果偏离了被要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预测的。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求的标准，而没有完成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2）物的因素—泛指物的故障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规定功能的现象。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或缺陷（包括生产、控制、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3) 环境因素指施工作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安全装置和辅助设施等），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业环境中的温度、湿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是指系统、设备、元件等在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度、噪声、振动、照明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运行过程中由于性能（含安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或通风等方面的问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全性能）低下而不能实现预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题，会促使人的失误或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定功能（包括安全功能）的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物的故障发生。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现象。故障的发生具有随机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事故往往是两类危险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性、渐近性或突发性，故障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源共同作用的结果。第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的发生是一种随机事件，但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一类危险源决定事故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事故发生的规律是可知的，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后果的严重程度，第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121" w:gutter="0" w:footer="0" w:header="0"/>
        </w:sectPr>
      </w:pPr>
    </w:p>
    <w:bookmarkStart w:id="10" w:name="page11"/>
    <w:bookmarkEnd w:id="10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通过定期检查、维修保养和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二类危险源决定事故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分析总结可使多数故障在预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发生的可能性。危险源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定期间内得到控制（避免成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识别的首要任务是识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减少）。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别第一类危险源，在此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3）管理因素一泛指管理缺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基础上再识别第二类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陷，管理缺陷是影响失控引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危险源。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发危险、危害因素的重要因，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但可以通过持续改进提高管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理工作面得到控制（避免或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减少）。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4）环境困素—室内外、地下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及其他施工作业环境中的温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度、湿度、风雨雪，照明、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视野、噪声、振动、通风换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气、色彩等环境因素都会引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起设备故障或人员失误，是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发生失控继而引发危险因素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与危害因素的间接因素。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识别施工现场危险源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有多种方法，包括:现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场调查、工作任务分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识别施工现场危险源有多种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析、安全检查表、危险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与可操作性研究、事件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方法，包括:现场调查、工作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树分析 CETA) 、故障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任务分析、安全检查表、危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树分析 CFTA) 等。项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险与可操作性研究、事件树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目管理人员主要采用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分析 CETA) 、故障树分析 C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现场调查的方法，通过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FTA) 等，以上方法可单独使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询问交谈、现场观察、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用，也可联合使用。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P412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P379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查阅有关记录来获取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施工安全风险识别与预防措施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为使危险源、辨识全面、客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外部信息，加以分析研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观，项目部应组织全员参与，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究，识别有关的危险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广泛听取意见，包括分包商、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源。为使危险源、辨识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供应商员工的意见和建议，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全面、客观，项目部应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征求上级单位、设计单位、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组织全员参与，广泛听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监理单位、专家、社会和政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取意见，包括分包商、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府主管部门的意见。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供应商员工的意见和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建议，征求上级单位、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设计单位、监理单位、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专家、社会和政府主管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80"/>
          </w:cols>
          <w:pgMar w:left="1020" w:top="1440" w:right="806" w:bottom="929" w:gutter="0" w:footer="0" w:header="0"/>
        </w:sectPr>
      </w:pPr>
    </w:p>
    <w:bookmarkStart w:id="11" w:name="page12"/>
    <w:bookmarkEnd w:id="11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部门的意见。在危险源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辨识过程中.应清楚危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险源伤害的方式和途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径，确认危险源伤害的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范围，特别应关注重大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危险源，对危险源保持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高度警惕，持续进行动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态识别。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(三)风险评价修改为危险源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的风险评价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表格下方第一段修改为：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项目部应采用适当的方法，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评价已识别的全部危险源对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施工现场内外的影响，建立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(三)风险评价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P412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危险源辨识、评价的管理档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P379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施工安全风险识别与预防措施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案。将其中导致事故发生的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可能性较大，且事故发生会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造成严重后果的危险源确定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为重大危险源，对重大危险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源保持高度警惕，持续进行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动态识别。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表格下方第二段删除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lK420140 市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二、预防与防范措施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二、预防与防范措施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政公用工程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施工安全管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(1)针对危险源，在安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修改为：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全危险源识别、评估基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（1)针对危险源，须编制施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础上，编制施工组织设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工组织设计和施工方案，制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计和施工方案，制定相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定相应的安全技术和安全管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应的安全技术措施，制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定出具体的安全技术、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理措施进行控制。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安全防护措施、临时用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7"/>
              </w:rPr>
              <w:t>P412、4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4"/>
              </w:rPr>
              <w:t>P379、3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删除：（3）（4）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电方案和作业安全注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施工安全风险识别与预防措施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（5）修改为（3）内容为：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80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意事项。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针对高度风险的重大危险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0"/>
              </w:rPr>
              <w:t>（5）针对重大危险源，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如高处坠落、物体打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源，如高处坠落、物体打击、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击、明塌、触电、中毒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明塌、触电、中毒及其他群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及其他群死群伤等可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死群伤等可能发生的事故建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能发生的事故建立和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立和制定应急救援预案与响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制定应急救援预案，落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实抢救、疏散和应急等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应进行控制。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措施。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975" w:gutter="0" w:footer="0" w:header="0"/>
        </w:sectPr>
      </w:pPr>
    </w:p>
    <w:bookmarkStart w:id="12" w:name="page13"/>
    <w:bookmarkEnd w:id="12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原（5）下方两段删除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修改为：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（三）安全生产责任制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（三）安全生产责任制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（1）体现了"管生产必须管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（1）体现了"管生产必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施工安全保证计划编制和安全管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416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安全"、"管业务必须管安全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383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须管安全"、"安全生产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"、"一岗双责。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人人有责"的原则。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增加（3）中 6）其他岗位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删除（4）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（四）安全教育与培训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由（1）(2)(3)(4)(5)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383、3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（四）安全教育与培训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施工安全保证计划编制和安全管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417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84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修改为（1）（2）（3）（4）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（1）(2)(3)(4)(5)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（5）（6）相应内容均由变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化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（五）安全生产管理制度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1.由安全生产资金保障制度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修改为安全生产费用提取和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使用制度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程施工安全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施工安全保证计划编制和安全管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418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385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6.由整顿改进及奖罚制度修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改为安全生产奖罚制度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增加：7.安全生产事故隐患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排查治理制度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（十一）应急救援预案与组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施工安全保证计划编制和安全管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420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387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织计划内容调整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lK420143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（一） 安全检查主要内容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422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388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施工安全检查的方法和内容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新增（5）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lK420150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lK420151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424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（一） 基坑工程安全风险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390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明挖基坑施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防止基坑明塌、掩埋的安全措施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007" w:gutter="0" w:footer="0" w:header="0"/>
        </w:sectPr>
      </w:pPr>
    </w:p>
    <w:bookmarkStart w:id="13" w:name="page14"/>
    <w:bookmarkEnd w:id="13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工安全事故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删除（1）（2）（3）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预防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（二） 基坑开挖安全控制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5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技术措施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2.由尽量减少基坑坡顶荷载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修改为基坑周围堆放物品的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规定。内容修改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lK420151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427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left="5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新增案例【案例 1K4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防止基坑明塌、掩埋的安全措施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5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20152】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lK420153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left="57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本节内容删除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393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施工监控量测内容与方法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1K411010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（4）围挡高度不应低于 2.5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P403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（4）围挡高度不应低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城镇道路工程结构与材料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m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于 1.8m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新增内容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一、准备阶段安全措施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（一）技术准备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1K420173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（二）人员准备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P445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（三）现场准备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非开挖管道施工安全措施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1K411000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二、施工阶段安全措施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城镇道路工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（一）作业区安全防护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（二）定向钻进施工安全措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lK420193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（二）竣工验收备案的程序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工程竣工备案的有关规定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P458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删除重复内容，总条目（1）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P427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拆分（5）；删除（8）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-（8）不变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lK420193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P458-4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新增（三）竣工验收备案的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相关法律责任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工程竣工备案的有关规定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59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（1）-（6）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新增工程竣工验收报告主要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lK420193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8）工程质量评估报告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P459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9）质量检查报告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P428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1）-7）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工程竣工备案的有关规定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10）工程竣工报告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11）施工许可证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12）施工图设计文件审查意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80"/>
          </w:cols>
          <w:pgMar w:left="1020" w:top="1440" w:right="806" w:bottom="933" w:gutter="0" w:footer="0" w:header="0"/>
        </w:sectPr>
      </w:pPr>
    </w:p>
    <w:bookmarkStart w:id="14" w:name="page15"/>
    <w:bookmarkEnd w:id="14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见</w:t>
            </w: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13）验收组人员签署的工程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竣工验收意见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14）法规、规章规定的其他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有关文件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1K414000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lK431012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P462-4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新增（5）（6）（7）（8）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城市给水排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P431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旧教材 4 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占用或挖掘城市道路的管理规定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63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水工程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P431-4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删除 lK431020 城市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1K416000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32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绿化的有关规定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生活垃圾填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lK432011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增加两句话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埋处理工程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城镇道路工程施工过程技术管理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旧教材 2 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lK432012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增加两句话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城镇道路工程施工开放交通的规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旧教材 2 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1K420000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lK432021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增加一段话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城市桥梁工程施工过程质量控制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P463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P432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市政公用工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程项目施工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lK432022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增加斜拉桥、悬索桥施工技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悬索桥的索鞍、索夹与吊索施工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P464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P433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术要点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技术要点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lK432032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P465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增加内容较多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P433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盾构法隧道掘进速度控制的规定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lK432051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给水排水管道工程施工质量控制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P466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增加两段内容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P434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lK432053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P467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给排水管道内外防腐蚀技术要求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lK432080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P435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lK432080 城市绿化工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城市综合管廊的有关规定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程施工及验收的有关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lK432090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P468</w:t>
            </w: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新增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工程测量及监控量测的有关规定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020"/>
      </w:cols>
      <w:pgMar w:left="1020" w:top="1440" w:right="866" w:bottom="106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2018-05-22T09:01:12Z</dcterms:created>
  <dcterms:modified xsi:type="dcterms:W3CDTF">2018-05-22T09:01:12Z</dcterms:modified>
</cp:coreProperties>
</file>