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7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1033780</wp:posOffset>
                </wp:positionV>
                <wp:extent cx="621093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7pt,81.4pt" to="545.75pt,81.4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jc w:val="center"/>
        <w:ind w:right="100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2018 一级建造师《法律法规》新旧教材对比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555625</wp:posOffset>
            </wp:positionV>
            <wp:extent cx="5988050" cy="4203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420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4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2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章</w:t>
            </w:r>
          </w:p>
        </w:tc>
        <w:tc>
          <w:tcPr>
            <w:tcW w:w="19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节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页码</w:t>
            </w:r>
          </w:p>
        </w:tc>
        <w:tc>
          <w:tcPr>
            <w:tcW w:w="25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2018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年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页码</w:t>
            </w:r>
          </w:p>
        </w:tc>
        <w:tc>
          <w:tcPr>
            <w:tcW w:w="2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2017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年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我国法律体系的基本框架是由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1Z301010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8"/>
              </w:rPr>
              <w:t>宪法及相关法、民商法、行政法、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P1-P3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删除了法律体系基本框架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建设工程法律体系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经济法、社会法、刑法、诉讼与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的具体内容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非诉讼程序法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第四段：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3"/>
              </w:rPr>
              <w:t xml:space="preserve">2017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3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月公布的《中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2009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 8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月经修改后颁布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华人民共和国民法总则》（以下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的《民法通则》规定，设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1Z301000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简称民法总则）规定，第七段：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立法人必须经过政府主管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建设工程基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设立法人，法律、行政法规规定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机关的批准或者核准登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本法律知识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1Z301020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P9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须经有关机关批准的，依照其规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P10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记。将原来的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有必要财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建设工程法人制度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定第八段：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应当有自己的名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产经费和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3.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有自己名称、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称、组织机构、住所、财产或经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组织机构和场所合为一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费。新增：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有法定代表人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一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条，原来的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4.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独立承担民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段法人分类整体变化，改为营利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事责任改为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3.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法人分类为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法人、非营利法人和特别法人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企业法人和非企业法人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1Z301030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P12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《民法总则》规定，民事主体可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P13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《民法通则》规定，公民、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120"/>
          </w:cols>
          <w:pgMar w:left="1020" w:top="1440" w:right="766" w:bottom="1440" w:gutter="0" w:footer="0" w:header="0"/>
        </w:sectPr>
      </w:pPr>
    </w:p>
    <w:bookmarkStart w:id="1" w:name="page2"/>
    <w:bookmarkEnd w:id="1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建设工程代理制度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以通过代理人实施民事法律行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法人可以通代理人实施民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为……代理人和相对人承担连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事法律行为。等两段内容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带责任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整体变化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代理主要种类，删除指定代理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标题（二）改为一般代理行为无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（二）须取得法定资格方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法定的资格要求删除标题（三）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P13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P14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可从事的建设工程代理行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的第二段“书面委托代理”相关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委托代理终止增加了“被代理人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死亡”的情形。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①标题改为“（一）一般情况下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代理人在代理权限内以被代理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人的名义实施代理行为”②增加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了“转委托代理经被代理人同意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或者追认的，被代理人可以就代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理事务直接指示转委托的第三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人，代理人仅就第三人的选任以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P14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及对第三人的指示承担责任”的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P16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内容③无权代理与表见代理中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增加了相对人可以催告被代理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人收到通知之日一个月内进行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追认及行为被追认前善意相对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人有撤销权利等内容④所有出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现的《民法通则》改为《民法总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则》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不当或违法行为应承担的法律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P16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责任。删除“（一）委托书授权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不明应承担的法律责任”的内容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《民法总则》规定，债权是因合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债的概念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1Z301050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同、侵权行为、无因管理、不当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债是按照合同的约定或者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P21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得利以及法律的其他规定，权利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P23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按照法律规定，在当事人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建设工程债权制度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人请求特定义务人为或者不为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之间产生的特定的权利和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一定行为的权利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义务关系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知识产权的概念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1z301060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知识产权法律特征第一段有改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我国的知识产权包括著作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建设工程知识产权制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P24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P26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权（版权）、专利权、商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度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动删除知识产权基本类型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标专用权、发现权、发明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权以及其他科技成果权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1z301090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P44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新增整节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建设工程税收制度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1Z303000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1Z303010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新增《国务院办公厅关于促进建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建设工程发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P85-104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筑业持续健康发展的意见》对于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承包法律制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建设工程招标投标制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民间投资的房屋建筑工程中实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度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度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施建设单位自主决定发包方式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1020" w:top="1440" w:right="866" w:bottom="1133" w:gutter="0" w:footer="0" w:header="0"/>
        </w:sectPr>
      </w:pPr>
    </w:p>
    <w:bookmarkStart w:id="2" w:name="page3"/>
    <w:bookmarkEnd w:id="2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的探索的规定及对符合条件的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政府采购工程项目颁发施工许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可证的规定。增加“《国务院办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公厅关于促进建筑业持续健康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发展的意见》中指出，进一步简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化招标投标程序，尽快实行招标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投标交易全过程电子化，推行网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上异地评标。”投标保证金内容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有所增减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增加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 2016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月颁发的《国务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院办公厅关于全面治理拖欠农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民工工资的意见》的相关规定及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建设工程总承包的规定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规范工程款支付和结算行为的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一、工程总承包的方式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规定。建设工程总承包的规定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二、总承包企业的资质管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1Z303020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P108-128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每一个要点题目、内容都有所变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P105-12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建设工程承包制度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化。一、带头采用工程总承包的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工程及主要模式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三、工程总承包单位与工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程项目管理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二、建设单位的项目管理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四、总承包单位的责任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三、工程总承包企业的基本要求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四、工程总承包企业的责任及风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险管理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1Z303030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建筑市场信用体系建设   概述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内容整体变化。突出了对于失信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建筑市场信用体系建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P115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人和失信行为的惩罚，完善企业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守法诚信管理制度。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（二）固定期限劳动合同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三、加强和完善建筑劳务管理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中删除“但是，超过两次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增加《国务院办公厅关于全面治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签订固定期限的劳动合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理拖欠农民工工资问题的意见》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同，在劳动者没有《劳动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和《国务院办公厅关于促进建筑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合同法》第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39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条和第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1Z304000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业持续健康发展的意见》的相关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条第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项、第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项规定的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1Z304020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规定增加 四、改革工程建设领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情形，且劳动者本人又没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建筑工程合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P145-161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P154-16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同和劳动合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劳动合同及劳动关系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域用工方式 这一点内容增加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0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有提出订立固定期限劳动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同法律制度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制度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（三）全面规范企业工资支付行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合同的，用人单位就应当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为相关内容（二）仲裁增加《国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与劳动者签订固定期限劳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务院办公厅关于全面治理拖欠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动合同。”一句三、加强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农民工工资问题的意见》中农民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和完善建筑劳务管理删除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工工资问题的相关规定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《关于进一步加强和完善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建筑劳务管理工作的指导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意见》中的相关内容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1Z304030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相关合同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2015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8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月颁布的《最高人民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三、借款合同的其他规定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P178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法院关于审理民间借贷案件适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P177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中删除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 1991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 8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月发布的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制度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用法律若干问题的规定》中对于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《最高人民法院关于人民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1020" w:top="1440" w:right="866" w:bottom="1163" w:gutter="0" w:footer="0" w:header="0"/>
        </w:sectPr>
      </w:pPr>
    </w:p>
    <w:bookmarkStart w:id="3" w:name="page4"/>
    <w:bookmarkEnd w:id="3"/>
    <w:p>
      <w:pPr>
        <w:spacing w:after="0" w:line="16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998220</wp:posOffset>
                </wp:positionV>
                <wp:extent cx="9721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7.9pt,78.6pt" to="534.45pt,78.6pt" o:allowincell="f" strokecolor="#0000FF" strokeweight="0.72pt">
                <w10:wrap anchorx="page" anchory="page"/>
              </v:line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借贷利率的规定。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法院审理借贷案件的若干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意见》对于民间借贷利率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的相关规定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1Z305012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施工现场废气、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小节标题变化，段落顺序变化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废水污染防治的规定在工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1Z305012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施工现场大气污染防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程建设领域，对于废气、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治的规定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废水污染的防治，也包括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按照国际标准化组织（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ISO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）的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建设项目和施工现场两大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定义，大气污染通常是指由于人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方面。一、大气污染的防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1Z305000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类活动或自然过程引起某些物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治按照国际标准化组织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质进入大气中，呈现出足够的浓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ISO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）的定义，大气污染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建设工程施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1Z305012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度，达到足够的时间，并因此危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通常是指由于人类活动或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工环保、节约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P194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P193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能源和文物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施工现场大气污染防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害了人体的舒适、健康和福利或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自然过程引起某些物质进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治的规定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环境污染的现象。如果不对大气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入大气中，呈现出足够的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保护法律制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污染物的排放总量加以控制和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浓度，达到足够的时间，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度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防治，将会严重破坏生态系统和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并因此危害了人体的舒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人类生存条件。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适、健康和福利或环境污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在工程建设领域，对于废气、废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染的现象。如果不对大气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水污染的防治，也包括建设项目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污染物的排放总量加以控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和施工现场两大方面。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制和防治，将会严重破坏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一、施工现场大气污染的防治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生态系统和人类生存条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件。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1Z305000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建设工程施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1Z305013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将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 2017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年的“二、水污染的防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工环保、节约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P197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P196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二、水污染的防治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能源和文物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施工现场水 污染防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治”修改为”“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1Z305013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治的规定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现场水 污染防治的规定”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保护法律制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度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2008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 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月颁布的《中华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3"/>
              </w:rPr>
              <w:t xml:space="preserve">2017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3"/>
              </w:rPr>
              <w:t xml:space="preserve"> 6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月经修改后公布的《中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人民共和国水污染防治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华人民共和国水污染防治法》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法》（以下简称《水污染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1Z305000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（以下简称《水污染防治法》）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防治法》）规定，水污染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规定，水污染防治应当坚持预防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防治应当坚持预防为主、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建设工程施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1Z305013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为主、防治结合、综合治理的原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防治结合、综合治理的原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工环保、节约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P197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P196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能源和文物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施工现场水 污染防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则，优先保护饮用水水源，严格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则，优先保护饮用水水源，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治的规定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控制工业污染、城镇生活污染，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严格控制工业污染、城镇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保护法律制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防治农业面源污染，积极推进生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生活污染，防治农业面源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度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态治理工程建设，预防、控制和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污染，积极推进生态治理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减少水环境污染和生态破坏。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工程建设，预防、控制和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减少水环境污染和生态破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坏。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120"/>
          </w:cols>
          <w:pgMar w:left="1020" w:top="1440" w:right="766" w:bottom="1440" w:gutter="0" w:footer="0" w:header="0"/>
        </w:sectPr>
      </w:pPr>
    </w:p>
    <w:bookmarkStart w:id="4" w:name="page5"/>
    <w:bookmarkEnd w:id="4"/>
    <w:p>
      <w:pPr>
        <w:spacing w:after="0" w:line="16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1393825</wp:posOffset>
                </wp:positionH>
                <wp:positionV relativeFrom="page">
                  <wp:posOffset>1029335</wp:posOffset>
                </wp:positionV>
                <wp:extent cx="0" cy="856996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69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9.75pt,81.05pt" to="109.75pt,755.85pt" o:allowincell="f" strokecolor="#000000" strokeweight="0.48pt">
                <w10:wrap anchorx="page" anchory="page"/>
              </v:line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1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1Z305000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6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建设工程施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1Z305013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删除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 xml:space="preserve"> 2017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年教材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 xml:space="preserve"> P196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页中的，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工环保、节约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施工现场水 污染防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P197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从上往下数第六自然段“直接或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P196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能源和文物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者间接向水体······的有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保护法律制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治的规定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关技术资料”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度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P198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页“【案例】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分析”修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改为“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(1)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施工单位向道路雨水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井排放施工废水的行为构成了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水污染违法行为。根据《水污染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防治法》第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 37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条的规定，“禁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止向水体排放、倾倒工业废渣、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城镇垃圾和其他废弃物。”本案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1Z305000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中的施工单位向雨水井中排放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的施工废水中含有大量的泥沙，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2"/>
              </w:rPr>
              <w:t xml:space="preserve">P198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页“【案例】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2"/>
              </w:rPr>
              <w:t xml:space="preserve">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分析”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设工程施工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1Z305013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水泥块等废弃物。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“施工单位·····处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78"/>
              </w:rPr>
              <w:t>环保、节约能施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工现场水 污染防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P198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）根据《水污染防治法》第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万元以上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50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万元以下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源和文物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保治的规定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84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条第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 2 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款的规定，市环保局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的罚款。”被修改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护法律制度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应当责令该施工单位限期改正，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限期拆除私自设直的排污口，并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可对该施工单位处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 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万元以上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10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万元，以下的罚款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;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逾期不拆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除的，强制拆除，所需费用由违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法者承担，处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10 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万元以上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50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万元以下的罚款。情节严重的，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可以责令停产整顿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1Z305000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把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 2017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年的“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1Z305013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施工现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设工程施工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1Z305014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场固体废物污染防治的规定”修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环保、节约能施工现场固体废物污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P199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P198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改成“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1Z305014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施工现场固体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源和文物保染环境防治的规定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废物污染环境防治的规定”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护法律制度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1Z305000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把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2017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P198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页的倒数第一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建设工程施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34"/>
                <w:szCs w:val="34"/>
                <w:color w:val="auto"/>
                <w:vertAlign w:val="subscript"/>
              </w:rPr>
              <w:t>工环保、节约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1Z305014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P199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自然段“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3"/>
              </w:rPr>
              <w:t xml:space="preserve">2015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3"/>
              </w:rPr>
              <w:t xml:space="preserve"> 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月····经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能源和文物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施工现场固体废物污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济发展”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修改为“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2016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11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染环境防治的规定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月经修改后······经济发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保护法律制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展”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度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1Z305000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增加“一、施工现场固体废物污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建设工程施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染环境的防治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31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34"/>
                <w:szCs w:val="34"/>
                <w:color w:val="auto"/>
                <w:vertAlign w:val="subscript"/>
              </w:rPr>
              <w:t>工环保、节约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1Z305014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P199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施工现场的固体废物主要是建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能源和文物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施工现场固体废物污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筑垃圾和生活垃圾。固体废物又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染环境防治的规定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保护法律制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分为一般固体废物和危险废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180" w:type="dxa"/>
            <w:vAlign w:val="bottom"/>
            <w:tcBorders>
              <w:lef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度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物。·····有危险特性的固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40"/>
          </w:cols>
          <w:pgMar w:left="1020" w:top="1440" w:right="846" w:bottom="1156" w:gutter="0" w:footer="0" w:header="0"/>
        </w:sectPr>
      </w:pPr>
    </w:p>
    <w:bookmarkStart w:id="5" w:name="page6"/>
    <w:bookmarkEnd w:id="5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体废物。”</w:t>
            </w:r>
          </w:p>
        </w:tc>
        <w:tc>
          <w:tcPr>
            <w:tcW w:w="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1Z305000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建设工程施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1Z305015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把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 2017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年的“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1Z305014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违法行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工环保、节约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违法行为应承担的法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P201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为应承担的法律责任”修改为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P201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能源和文物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“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1Z305015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违法行为应承担的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保护法律制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律责任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法律责”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度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五、培育发展团体标准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删除：还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《深化标准化工作改革方案》中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规定，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新增：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段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《深化标准化工作改革方案》中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规定，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...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支持专利融入团体标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五、培育发展团体标准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准，推动技术进步。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1Z307000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《深化标准化工作改革方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1Z307011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后新增内容：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建设工程质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P288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P289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案》中还规定，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工程建设标准的分类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2016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月国家质量监督检验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量法律制度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检疫总局、国家标准化管理委员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会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... ...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提升产品和服务的市场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竞争力。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2016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 11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月住房城建设部办公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厅《关于培训和发展工程建设团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体标准的意见》要求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>... ...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被强制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性标准引用的团体标准应与该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强制性标准同步实施。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删除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工程建设标准强制性条文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的实施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1Z30700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1Z307012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在工程建设标准的条文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P290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P291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中。。。。。。建设单位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质量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工程建设强制性标准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应当向国务院住房城乡建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实施的规定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法律制度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设主管部门或者国务院有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关主管部门备案。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本小节删除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修订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正文最后两行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二、对工程建设强制性标准的监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三、对工程建设强制性标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督检査（一）监督管理机构及其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1Z307000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1Z307012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准的监督检査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职责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P291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9"/>
              </w:rPr>
              <w:t>质工程建设强制性标准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P290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（一）监督管理机构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小标题由原来的三变为二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P292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量法律制度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实施的规定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正文第一行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新增“及其职责”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个字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《实施工程建设强制性标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2015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月住房和城乡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准监督规定》规定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建设部经修改后发布的《实施工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1020" w:top="1440" w:right="866" w:bottom="1163" w:gutter="0" w:footer="0" w:header="0"/>
        </w:sectPr>
      </w:pPr>
    </w:p>
    <w:bookmarkStart w:id="6" w:name="page7"/>
    <w:bookmarkEnd w:id="6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程建设强制性标准监督规定》规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定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......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施工单位的质量责任和义务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1Z307000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1Z307020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第二段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建设工程质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P292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2017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月国务院办公厅《关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量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施工单位的质量责任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于促进建筑业持续健康发展的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和义务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法律制度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意见》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.....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参与房地产开发的建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筑业企业应依法合规经营，提高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住宅品质。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删除（标红部分为删除内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容）（二）强化隐蔽工程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质量检查隐蔽工程，是指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在施工过程中某一道工序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所完成的工程实物，被后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一工序形成的工程实物所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隐蔽，而且不可以逆向作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业的那部分工程。例如，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钢筋混凝土工程施工中，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钢筋为混凝土所覆盖，前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（二）强化隐蔽工程质量检查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者即为隐蔽工程。由于隐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蔽工程被后续工序隐蔽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隐蔽工程，是指在施工过程中某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后，其施工质量就很难检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一道工序所完成的工程实物，被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验及认定。如果不去认真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后一工序形成的工程实物所隐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做好隐蔽工程的质量检查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蔽，而且不可以逆向作业的那部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1Z307000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1Z307024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工作，便容易给工程留下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分工程。所以，隐蔽工程在隐蔽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P298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建设工程量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施工质量检验和返修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P297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隐患。所以，隐蔽工程在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前，施工单位除了要做好检查、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P299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法律制度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的规定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隐蔽前，施工单位除了要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检验并做好记录外，还应当及时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做好检查、检验并做好记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通知建设单位（实施监理的工程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录外，还应当及时通知建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为监理单位）和建设工程质量监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设单位（实施监理的工程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督机构，以接受政府监督和向建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为监理单位）和建设工程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设单位提供质量保证。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质量监督机构，以接受政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府监督和向建设单位提供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质量保证按照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 2013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 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住房和城乡建设部、工商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总局经修改后发布的《建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设工程施工合同文本》的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要求，承包人应当对工程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隐蔽部位进行自检，并经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自检确认是否具备覆盖条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件。除专用合同条款另有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约定外，工程隐蔽部位经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1020" w:top="1440" w:right="866" w:bottom="1440" w:gutter="0" w:footer="0" w:header="0"/>
        </w:sectPr>
      </w:pPr>
    </w:p>
    <w:bookmarkStart w:id="7" w:name="page8"/>
    <w:bookmarkEnd w:id="7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承包人自检确认具备覆盖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条件的，承包人应在共同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检查前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 48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小时书面通知监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理人检查，通知中应载明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隐蔽检查的内容、时间和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地点，并应附有自检记录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和必要的检查资料。监理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人应按时到场并对隐蔽工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程及其施工工艺、材料和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工程设备进行检查。经监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理人检查确认质量符合隐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蔽要求，并在验收记录上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签字后，承包人才能进行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覆盖。经监理人检查质量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不合格的，承包人应在监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理人指示的时间内完成修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复，并由监理人重新检查，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由此增加的费用和（或）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延误的工期由承包人承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担。除专用合同条款另有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约定外，监理人不能按时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进行检査的，应在检查前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24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小时向承包人提交书面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延期要求，但延期不能超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 48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小肘，由此导致工期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延误的，工期应予以顺延。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监理人未按时进行检查，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也未提出延期要求的，视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为隐蔽工程检查合格，承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包人可自行完成覆盖工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作，并作相应记录报送监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理人，监理人应签字确认。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监理人事后对检查记录有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疑问的，可按重新检查的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约定重新检查。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修订：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有变动：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职工教育培训是施工企业单位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施工单位建立健全教育培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1Z307000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1Z307025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的重要工作之一。通常包括各类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训制度，加强对职工的教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质量教育和岗位技能培训等。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育培训，是企业重要的基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9"/>
              </w:rPr>
              <w:t>质建立健全职工教育培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P292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P300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量法律制度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训制度的规定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特别是与质量工作有关的人员，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础工作之一。由于施工单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如总工程师、项目经理、质量体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位从事一线施工活动的人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系内审员、质量检查员，施工人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员大多来自农村，教育培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员、材料试验及检测人员，关键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训的任务十分艰巨。施工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120"/>
          </w:cols>
          <w:pgMar w:left="1020" w:top="1440" w:right="766" w:bottom="1440" w:gutter="0" w:footer="0" w:header="0"/>
        </w:sectPr>
      </w:pPr>
    </w:p>
    <w:bookmarkStart w:id="8" w:name="page9"/>
    <w:bookmarkEnd w:id="8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技术工种如焊工、钢筋工、混凝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单位的教育培训通常包括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土工等，必须先培训、后上岗。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各类质量教育和岗位技能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培训等。先培训、后上岗，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特别是与质量工作有关的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人员，如总工程师、项目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经理、质量体系内审员、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质量检查员，施工人员、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材料试验及检测人员，关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键技术工种如焊工、钢筋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工、混凝土工等，未经培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训或者培训考核不合格的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人员，不得上岗工作或作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业。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删除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工程建设活动不同于一般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的经济活动，从业单位的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素质高低直接影响着建设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工程质量。企业资质等级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1Z307000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1Z307031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将删除的部分改为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反映了企业从事某项工程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建筑业企业资质等级是对从事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建设活动的资格和能力，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建设工程量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建设单位相关的质量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P301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P303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工程建设活动资格和能力的评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是国家对建设市场准入管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法律制度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责任和义务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价，是国家实行建设市场准入管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理的重要手段。将工程发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理的重要手段。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包给具有相应资质等级的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单位来承担，是保证建设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工程质量的基本前提。因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此，从事工程建设活动必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须符合严格的资质条件。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修订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删除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2016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9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月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2015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月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1Z307000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1Z307053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2016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9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月住房和城乡建设部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2015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月住房和城乡建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9"/>
              </w:rPr>
              <w:t>质违法行为应承担的法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P325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经修改后发布的《建筑业企业资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P328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设部经修改后发布的《建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量法律制度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律责任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质管理规定》规定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筑业企业资质管理规定》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备注：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规定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《建筑业企业资质管理规定》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2016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年进行了新的修订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修改后变为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删除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1Z308000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（一）证据保全的概念和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1Z308023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（一）证据保全的概念和作用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作用所谓证据保全，是指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解决建设工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P337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P340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程纠纷法律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民事诉讼证据的种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所谓证据保全，是指在证据可能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在证据可能灭失或以后难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类、保全和应用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灭失或以后难以取得的情况下，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以取得的情况下，法院根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制度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法院根据申请人的申请或依职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据申请人的申请或依职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权，对证据加以固定和保护的制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权，对证据加以固定和保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120"/>
          </w:cols>
          <w:pgMar w:left="1020" w:top="1440" w:right="766" w:bottom="1440" w:gutter="0" w:footer="0" w:header="0"/>
        </w:sectPr>
      </w:pPr>
    </w:p>
    <w:bookmarkStart w:id="9" w:name="page10"/>
    <w:bookmarkEnd w:id="9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度。《民事诉讼法》规定，在证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护的制度。民事诉讼或仲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据可能灭失或者以后难以取得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裁均是以证据为基础展开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的情况下，当事人或利害关系人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的。依据有关证据，当事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可以向人民法院申请保全证据，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人和法院、仲裁机构才能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人民法院也可以主动采取保全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够了解或查明案件真相，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措施。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确定争议的原因，从而正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确地处理纠纷。但是，从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纠纷的产生直至案件开庭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审理必然有一个时间间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隔。在这段时间内，有些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证据由于自然原因或人为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原因，可能会灭失或难以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取得。为了防止这种情况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可能给当事人的举证以及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法院、仲裁机构的审理带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来困难，《民事诉讼法》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规定，在证据可能灭失或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者以后难以取得的情况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下，当事人或利害关系人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可以向人民法院申请保全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证据，人民法院也可以主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动采取保全措施。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因情况紧急，在证据可能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灭失或者以后难以取得的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情况下，利害关系人可以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在提起诉讼或者申请仲裁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前，向证据所在地、被申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请人所在地、被申请人住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所地或者对案件有管辖权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的人民法院申请保全证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据。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修改后变为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删除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（二）证据保全的申请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（二）证据保全的申请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《民事诉讼法》规定，当事人申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《民事诉讼法》规定，当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请诉讼证据保全的，可以责令申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事人申请诉讼证据保全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1Z308023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请人提供担保，申请人不提供担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的，人民法院采取保全措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保的，裁定驳回申请。人民法院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施，可以责令申请人提供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民事诉讼证据的种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P337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P341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接受申请后，对情况紧急的，必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担保，申请人不提供担保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类、保全和应用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须在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 48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小时内作出裁定；裁定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的，裁定驳回申请。人民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采取保全措施的，应当立即开始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法院接受申请后，对情况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执行。申请人在人民法院采取保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紧急的，必须在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 48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小时内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全措施后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 30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日内不依法提起诉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作出裁定；裁定采取保全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讼或者申请仲裁的，人民法院应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措施的，应当立即开始执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1020" w:top="1440" w:right="866" w:bottom="1440" w:gutter="0" w:footer="0" w:header="0"/>
        </w:sectPr>
      </w:pPr>
    </w:p>
    <w:bookmarkStart w:id="10" w:name="page11"/>
    <w:bookmarkEnd w:id="10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当解除保全。申请有错误的，申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行。利害关系人申请诉前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请人应当赔偿被申请人因保全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证据保全的额，申请人应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所遭受的损失。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当提供担保，不提供担保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的，裁定驳回申请。人民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法院接受申请后，必须在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48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小时内作出裁定；裁定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采取保全措施的，应当立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即开始执行。申请人在人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民法院采取保全措施后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 30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日内不依法提起诉讼或者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申请仲裁的，人民法院应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当解除保全。申请有错误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的，申请人应当赔偿被申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请人因保全所遭受的损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失。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删除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三、证据的应用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（一）举证时限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修改后变为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《民事诉讼法解释》中规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定，人民法院应当在审理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三、证据的应用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前的准备阶段确定当事人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（一）举证时限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的举证期限。举证期限可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《民事诉讼法解释》中规定，人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以由当事人协调，并经人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民法院确定举证期限，第一审普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民法院准许。人民法院确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通程序案件不得少于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 15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日，当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定举证期限，第一审普通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事人提供新的证据的第二审案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程序案件不得少于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 15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日，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件不得少于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 10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日。当事人逾期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当事人提供新的证据的第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提供证据的，人民法院应当责令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二审案件不得少于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 10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日。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1Z308023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其说明理由，必要时可以要求其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举证期限届满后，当事人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民事诉讼证据的种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P338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提供相应的证据。当事人因故意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P341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对已经提供的证据，申请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类、保全和应用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或者重大过失逾期提供的证据，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提供反驳证据或者证据来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人民法院不予采纳，但该证据与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源、形式等方面的瑕疵进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案件基本事实有关的，人民法院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行补正的，人民法院可以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8"/>
              </w:rPr>
              <w:t>应当采纳，并依照《民事诉讼法》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酌情在此确定举证期限，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 65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条、第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 115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条第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款的规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该期限不受前款规定的限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定予以训诫、罚款。当事人非因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制。当事人逾期提供证据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故意或者重大过失逾期提供的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的，人民法院应当责令其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证据，人民法院应当采纳，并对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说明理由，必要时可以要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当事人予以训诫。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求其提供相应的证据。当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事人因客观原因逾期提供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证据，或者对方当事人对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逾期提供证据未提出异议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的，视为为逾期。当事人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40"/>
          </w:cols>
          <w:pgMar w:left="1020" w:top="1440" w:right="846" w:bottom="1440" w:gutter="0" w:footer="0" w:header="0"/>
        </w:sectPr>
      </w:pPr>
    </w:p>
    <w:bookmarkStart w:id="11" w:name="page12"/>
    <w:bookmarkEnd w:id="11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因故意或者重大过失逾期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提供的证据，人民法院不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予采纳，但该证据与案件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基本事实有关的，人民法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院应当采纳，并依照《民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0"/>
              </w:rPr>
              <w:t>事诉讼法》第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0"/>
              </w:rPr>
              <w:t xml:space="preserve"> 65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0"/>
              </w:rPr>
              <w:t>条、第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0"/>
              </w:rPr>
              <w:t xml:space="preserve"> 115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条第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2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款的规定予以训诫、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罚款。当事人非因故意或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者重大过失逾期提供的证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据，人民法院应当采纳，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并对当事人予以训诫。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删除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三、证据的应用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（二）证据交换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修订后变为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证据交换应当在审判人员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三、证据的应用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的主持下进行。在证据交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1Z308023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（二）证据交换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换的过程中，审判人员对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民事诉讼证据的种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P338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证据交换应当在审判人员的主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P342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当事人无异议的事实、证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类、保全和应用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持下进行。通过证据交换，确定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据应当记录在卷；对有异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双方当事人争议的主要问题。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议的证据，按照需要证明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的事实分类记录在卷，并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记载异议的理由。通过证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据交换，确定双方当事人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争议的主要问题。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删除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三、证据的应用（四）认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证，认证是正确认定案件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事实的前提和基础，其具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体内容是对证据有无证明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力和证明力大小进行审查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确认。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修订后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法院及审判人员对证据的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1Z308023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审核认定遵循如下规则：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删除了第一条认证规则，修改后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民事诉讼证据的种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P338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P342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对单一证据的审核认定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类、保全和应用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规则由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条变为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条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）证据原件、原物，复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印件、复制品与原件、原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物是否相符；（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）证据与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本案事实是否相关；（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）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证据的形式、来源是否符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合法律规定；（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）证据的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内容是否真实；（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）证人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或者提供证据的人，与当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事人有无利害关系。审判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10120"/>
      </w:cols>
      <w:pgMar w:left="1020" w:top="1440" w:right="76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2018-05-22T09:00:15Z</dcterms:created>
  <dcterms:modified xsi:type="dcterms:W3CDTF">2018-05-22T09:00:15Z</dcterms:modified>
</cp:coreProperties>
</file>