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3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0"/>
          <w:szCs w:val="20"/>
          <w:bdr w:val="none" w:color="auto" w:sz="0" w:space="0"/>
        </w:rPr>
        <w:t>体检时间及人员安排</w:t>
      </w:r>
    </w:p>
    <w:tbl>
      <w:tblPr>
        <w:tblW w:w="7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1478"/>
        <w:gridCol w:w="3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人数（人）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5月28日（下周一）下午1:40-3:50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159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Gy001-gy081幼儿园教师资格申请者；gx001-gx078小学教师资格申请者。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5月29日（下周二）下午1:40-3:50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Gy082-gy162幼儿园教师资格申请者；gx079-gx155小学教师资格申请者。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5月30日（下周三）下午1:40-3:50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0"/>
                <w:szCs w:val="20"/>
                <w:bdr w:val="none" w:color="auto" w:sz="0" w:space="0"/>
              </w:rPr>
              <w:t>Gx156-gx259，zx001-zx003小学教师资格申请者； gc001-gc051初级中学教师资格申请者。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D6293"/>
    <w:rsid w:val="021D62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2018-05-25T13:48:00Z</dcterms:created>
  <dc:creator>ASUS</dc:creator>
  <cp:lastModifiedBy>ASUS</cp:lastModifiedBy>
  <dcterms:modified xsi:type="dcterms:W3CDTF">2018-05-25T13:48:37Z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