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060"/>
        <w:gridCol w:w="3060"/>
      </w:tblGrid>
      <w:tr w:rsidR="00E232DD" w:rsidRPr="00E232DD" w:rsidTr="00E232DD">
        <w:trPr>
          <w:tblCellSpacing w:w="0" w:type="dxa"/>
        </w:trPr>
        <w:tc>
          <w:tcPr>
            <w:tcW w:w="0" w:type="auto"/>
            <w:gridSpan w:val="2"/>
            <w:vAlign w:val="center"/>
            <w:hideMark/>
          </w:tcPr>
          <w:p w:rsidR="00E232DD" w:rsidRPr="00E232DD" w:rsidRDefault="00E232DD" w:rsidP="00E232DD">
            <w:pPr>
              <w:adjustRightInd/>
              <w:snapToGrid/>
              <w:spacing w:after="0"/>
              <w:rPr>
                <w:rFonts w:ascii="宋体" w:eastAsia="宋体" w:hAnsi="宋体" w:cs="宋体"/>
                <w:sz w:val="24"/>
                <w:szCs w:val="24"/>
              </w:rPr>
            </w:pPr>
            <w:r w:rsidRPr="00E232DD">
              <w:rPr>
                <w:rFonts w:ascii="宋体" w:eastAsia="宋体" w:hAnsi="宋体" w:cs="宋体"/>
                <w:sz w:val="24"/>
                <w:szCs w:val="24"/>
              </w:rPr>
              <w:t xml:space="preserve">福建师范大学2019年非全日制硕士研究生拟招生专业目录 </w:t>
            </w:r>
          </w:p>
        </w:tc>
      </w:tr>
      <w:tr w:rsidR="00E232DD" w:rsidRPr="00E232DD" w:rsidTr="00E232DD">
        <w:trPr>
          <w:tblCellSpacing w:w="0" w:type="dxa"/>
        </w:trPr>
        <w:tc>
          <w:tcPr>
            <w:tcW w:w="0" w:type="auto"/>
            <w:vAlign w:val="center"/>
            <w:hideMark/>
          </w:tcPr>
          <w:p w:rsidR="00E232DD" w:rsidRPr="00E232DD" w:rsidRDefault="00E232DD" w:rsidP="00E232DD">
            <w:pPr>
              <w:adjustRightInd/>
              <w:snapToGrid/>
              <w:spacing w:after="0"/>
              <w:rPr>
                <w:rFonts w:ascii="宋体" w:eastAsia="宋体" w:hAnsi="宋体" w:cs="宋体"/>
                <w:sz w:val="24"/>
                <w:szCs w:val="24"/>
              </w:rPr>
            </w:pPr>
          </w:p>
        </w:tc>
        <w:tc>
          <w:tcPr>
            <w:tcW w:w="0" w:type="auto"/>
            <w:vAlign w:val="center"/>
            <w:hideMark/>
          </w:tcPr>
          <w:p w:rsidR="00E232DD" w:rsidRPr="00E232DD" w:rsidRDefault="00E232DD" w:rsidP="00E232DD">
            <w:pPr>
              <w:adjustRightInd/>
              <w:snapToGrid/>
              <w:spacing w:after="0"/>
              <w:rPr>
                <w:rFonts w:ascii="宋体" w:eastAsia="宋体" w:hAnsi="宋体" w:cs="宋体"/>
                <w:sz w:val="24"/>
                <w:szCs w:val="24"/>
              </w:rPr>
            </w:pPr>
          </w:p>
        </w:tc>
      </w:tr>
    </w:tbl>
    <w:p w:rsidR="00E232DD" w:rsidRPr="00E232DD" w:rsidRDefault="00E232DD" w:rsidP="00E232DD">
      <w:pPr>
        <w:adjustRightInd/>
        <w:snapToGrid/>
        <w:spacing w:after="0" w:line="360" w:lineRule="atLeast"/>
        <w:rPr>
          <w:rFonts w:ascii="宋体" w:eastAsia="宋体" w:hAnsi="宋体" w:cs="宋体"/>
          <w:sz w:val="18"/>
          <w:szCs w:val="18"/>
        </w:rPr>
      </w:pPr>
      <w:bookmarkStart w:id="0" w:name="_GoBack"/>
      <w:bookmarkEnd w:id="0"/>
      <w:r w:rsidRPr="00E232DD">
        <w:rPr>
          <w:rFonts w:ascii="仿宋_gb2312" w:eastAsia="仿宋_gb2312" w:hAnsi="宋体" w:cs="宋体" w:hint="eastAsia"/>
          <w:sz w:val="24"/>
          <w:szCs w:val="24"/>
        </w:rPr>
        <w:t>注：</w:t>
      </w:r>
      <w:r w:rsidRPr="00E232DD">
        <w:rPr>
          <w:rFonts w:ascii="仿宋_gb2312" w:eastAsia="仿宋_gb2312" w:hAnsi="宋体" w:cs="宋体" w:hint="eastAsia"/>
          <w:color w:val="000000"/>
          <w:sz w:val="24"/>
          <w:szCs w:val="24"/>
        </w:rPr>
        <w:t>1、学院名称后的跟注，如“Y50”，表示“学院拟招生50人”；</w:t>
      </w:r>
    </w:p>
    <w:p w:rsidR="00E232DD" w:rsidRPr="00E232DD" w:rsidRDefault="00E232DD" w:rsidP="00E232DD">
      <w:pPr>
        <w:adjustRightInd/>
        <w:snapToGrid/>
        <w:spacing w:after="0" w:line="360" w:lineRule="atLeast"/>
        <w:ind w:left="900" w:hanging="900"/>
        <w:rPr>
          <w:rFonts w:ascii="宋体" w:eastAsia="宋体" w:hAnsi="宋体" w:cs="宋体"/>
          <w:sz w:val="18"/>
          <w:szCs w:val="18"/>
        </w:rPr>
      </w:pPr>
      <w:r w:rsidRPr="00E232DD">
        <w:rPr>
          <w:rFonts w:ascii="仿宋_gb2312" w:eastAsia="仿宋_gb2312" w:hAnsi="宋体" w:cs="宋体" w:hint="eastAsia"/>
          <w:color w:val="000000"/>
          <w:sz w:val="24"/>
          <w:szCs w:val="24"/>
        </w:rPr>
        <w:t>2、目录中的拟招生人数为计划招生数，实际招生数将在国家下达招生指标后综合各专业生源和学科实际确定。</w:t>
      </w:r>
    </w:p>
    <w:p w:rsidR="00E232DD" w:rsidRPr="00E232DD" w:rsidRDefault="00E232DD" w:rsidP="00E232DD">
      <w:pPr>
        <w:adjustRightInd/>
        <w:snapToGrid/>
        <w:spacing w:after="0" w:line="360" w:lineRule="atLeast"/>
        <w:ind w:left="900" w:hanging="900"/>
        <w:rPr>
          <w:rFonts w:ascii="宋体" w:eastAsia="宋体" w:hAnsi="宋体" w:cs="宋体"/>
          <w:sz w:val="18"/>
          <w:szCs w:val="18"/>
        </w:rPr>
      </w:pPr>
      <w:r w:rsidRPr="00E232DD">
        <w:rPr>
          <w:rFonts w:ascii="仿宋_gb2312" w:eastAsia="仿宋_gb2312" w:hAnsi="宋体" w:cs="宋体" w:hint="eastAsia"/>
          <w:color w:val="000000"/>
          <w:sz w:val="24"/>
          <w:szCs w:val="24"/>
        </w:rPr>
        <w:t>3、本目录所有专业只招收定向就业硕士研究生。</w:t>
      </w:r>
    </w:p>
    <w:tbl>
      <w:tblPr>
        <w:tblW w:w="9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3407"/>
        <w:gridCol w:w="2690"/>
        <w:gridCol w:w="2526"/>
        <w:gridCol w:w="230"/>
        <w:gridCol w:w="1077"/>
      </w:tblGrid>
      <w:tr w:rsidR="00E232DD" w:rsidRPr="00E232DD" w:rsidTr="00E232DD">
        <w:trPr>
          <w:tblHeade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E232DD" w:rsidRPr="00E232DD" w:rsidRDefault="00E232DD" w:rsidP="00E232DD">
            <w:pPr>
              <w:adjustRightInd/>
              <w:snapToGrid/>
              <w:spacing w:after="0" w:line="360" w:lineRule="atLeast"/>
              <w:ind w:left="-195"/>
              <w:jc w:val="center"/>
              <w:rPr>
                <w:rFonts w:ascii="宋体" w:eastAsia="宋体" w:hAnsi="宋体" w:cs="宋体"/>
                <w:sz w:val="24"/>
                <w:szCs w:val="24"/>
              </w:rPr>
            </w:pPr>
            <w:bookmarkStart w:id="1" w:name="ole_link39"/>
            <w:bookmarkStart w:id="2" w:name="ole_link38"/>
            <w:bookmarkStart w:id="3" w:name="ole_link20"/>
            <w:r w:rsidRPr="00E232DD">
              <w:rPr>
                <w:rFonts w:ascii="仿宋_gb2312" w:eastAsia="仿宋_gb2312" w:hAnsi="宋体" w:cs="宋体" w:hint="eastAsia"/>
                <w:b/>
                <w:bCs/>
                <w:sz w:val="29"/>
                <w:szCs w:val="29"/>
              </w:rPr>
              <w:t>学院、专业、研究方向</w:t>
            </w:r>
          </w:p>
        </w:tc>
        <w:tc>
          <w:tcPr>
            <w:tcW w:w="270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E232DD" w:rsidRPr="00E232DD" w:rsidRDefault="00E232DD" w:rsidP="00E232DD">
            <w:pPr>
              <w:adjustRightInd/>
              <w:snapToGrid/>
              <w:spacing w:after="0" w:line="360" w:lineRule="exact"/>
              <w:jc w:val="center"/>
              <w:rPr>
                <w:rFonts w:ascii="宋体" w:eastAsia="宋体" w:hAnsi="宋体" w:cs="宋体"/>
                <w:sz w:val="24"/>
                <w:szCs w:val="24"/>
              </w:rPr>
            </w:pPr>
            <w:r w:rsidRPr="00E232DD">
              <w:rPr>
                <w:rFonts w:ascii="仿宋_gb2312" w:eastAsia="仿宋_gb2312" w:hAnsi="宋体" w:cs="宋体" w:hint="eastAsia"/>
                <w:b/>
                <w:bCs/>
                <w:sz w:val="29"/>
                <w:szCs w:val="29"/>
              </w:rPr>
              <w:t>考试科目</w:t>
            </w:r>
          </w:p>
        </w:tc>
        <w:tc>
          <w:tcPr>
            <w:tcW w:w="2535" w:type="dxa"/>
            <w:tcBorders>
              <w:top w:val="single" w:sz="6" w:space="0" w:color="000000"/>
              <w:left w:val="nil"/>
              <w:bottom w:val="single" w:sz="6" w:space="0" w:color="000000"/>
              <w:right w:val="single" w:sz="6" w:space="0" w:color="000000"/>
            </w:tcBorders>
            <w:shd w:val="clear" w:color="auto" w:fill="CCFFFF"/>
            <w:vAlign w:val="center"/>
            <w:hideMark/>
          </w:tcPr>
          <w:p w:rsidR="00E232DD" w:rsidRPr="00E232DD" w:rsidRDefault="00E232DD" w:rsidP="00E232DD">
            <w:pPr>
              <w:adjustRightInd/>
              <w:snapToGrid/>
              <w:spacing w:after="0" w:line="360" w:lineRule="exact"/>
              <w:jc w:val="center"/>
              <w:rPr>
                <w:rFonts w:ascii="宋体" w:eastAsia="宋体" w:hAnsi="宋体" w:cs="宋体"/>
                <w:sz w:val="24"/>
                <w:szCs w:val="24"/>
              </w:rPr>
            </w:pPr>
            <w:r w:rsidRPr="00E232DD">
              <w:rPr>
                <w:rFonts w:ascii="仿宋_gb2312" w:eastAsia="仿宋_gb2312" w:hAnsi="宋体" w:cs="宋体" w:hint="eastAsia"/>
                <w:b/>
                <w:bCs/>
                <w:sz w:val="29"/>
                <w:szCs w:val="29"/>
              </w:rPr>
              <w:t>备注</w:t>
            </w:r>
          </w:p>
        </w:tc>
        <w:tc>
          <w:tcPr>
            <w:tcW w:w="75" w:type="dxa"/>
            <w:tcBorders>
              <w:top w:val="single" w:sz="6" w:space="0" w:color="000000"/>
              <w:left w:val="nil"/>
              <w:bottom w:val="single" w:sz="6" w:space="0" w:color="000000"/>
              <w:right w:val="single" w:sz="6" w:space="0" w:color="000000"/>
            </w:tcBorders>
            <w:shd w:val="clear" w:color="auto" w:fill="CCFFFF"/>
            <w:vAlign w:val="center"/>
            <w:hideMark/>
          </w:tcPr>
          <w:p w:rsidR="00E232DD" w:rsidRPr="00E232DD" w:rsidRDefault="00E232DD" w:rsidP="00E232DD">
            <w:pPr>
              <w:wordWrap w:val="0"/>
              <w:adjustRightInd/>
              <w:snapToGrid/>
              <w:spacing w:after="0" w:line="360" w:lineRule="exact"/>
              <w:rPr>
                <w:rFonts w:ascii="宋体" w:eastAsia="宋体" w:hAnsi="宋体" w:cs="宋体"/>
                <w:sz w:val="24"/>
                <w:szCs w:val="24"/>
              </w:rPr>
            </w:pPr>
            <w:r w:rsidRPr="00E232DD">
              <w:rPr>
                <w:rFonts w:ascii="仿宋_gb2312" w:eastAsia="仿宋_gb2312" w:hAnsi="宋体" w:cs="宋体" w:hint="eastAsia"/>
                <w:sz w:val="18"/>
                <w:szCs w:val="18"/>
              </w:rPr>
              <w:t>学费 (元/全程)</w:t>
            </w:r>
          </w:p>
        </w:tc>
        <w:tc>
          <w:tcPr>
            <w:tcW w:w="1080" w:type="dxa"/>
            <w:tcBorders>
              <w:top w:val="single" w:sz="6" w:space="0" w:color="000000"/>
              <w:left w:val="nil"/>
              <w:bottom w:val="single" w:sz="6" w:space="0" w:color="000000"/>
              <w:right w:val="single" w:sz="6" w:space="0" w:color="000000"/>
            </w:tcBorders>
            <w:shd w:val="clear" w:color="auto" w:fill="CCFFFF"/>
            <w:vAlign w:val="center"/>
            <w:hideMark/>
          </w:tcPr>
          <w:p w:rsidR="00E232DD" w:rsidRPr="00E232DD" w:rsidRDefault="00E232DD" w:rsidP="00E232DD">
            <w:pPr>
              <w:adjustRightInd/>
              <w:snapToGrid/>
              <w:spacing w:after="0" w:line="360" w:lineRule="exact"/>
              <w:rPr>
                <w:rFonts w:ascii="宋体" w:eastAsia="宋体" w:hAnsi="宋体" w:cs="宋体"/>
                <w:sz w:val="24"/>
                <w:szCs w:val="24"/>
              </w:rPr>
            </w:pPr>
            <w:r w:rsidRPr="00E232DD">
              <w:rPr>
                <w:rFonts w:ascii="仿宋_gb2312" w:eastAsia="仿宋_gb2312" w:hAnsi="宋体" w:cs="宋体" w:hint="eastAsia"/>
                <w:sz w:val="24"/>
                <w:szCs w:val="24"/>
              </w:rPr>
              <w:t>授课方式</w:t>
            </w:r>
          </w:p>
        </w:tc>
      </w:tr>
      <w:tr w:rsidR="00E232DD" w:rsidRPr="00E232DD" w:rsidTr="00E232DD">
        <w:trPr>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001经济学院</w:t>
            </w:r>
            <w:bookmarkStart w:id="4" w:name="OLE_LINK5"/>
            <w:bookmarkStart w:id="5" w:name="OLE_LINK6"/>
            <w:bookmarkStart w:id="6" w:name="OLE_LINK7"/>
            <w:bookmarkStart w:id="7" w:name="OLE_LINK8"/>
            <w:bookmarkStart w:id="8" w:name="OLE_LINK13"/>
            <w:bookmarkStart w:id="9" w:name="OLE_LINK14"/>
            <w:bookmarkStart w:id="10" w:name="OLE_LINK15"/>
            <w:bookmarkStart w:id="11" w:name="OLE_LINK16"/>
            <w:bookmarkStart w:id="12" w:name="OLE_LINK17"/>
            <w:bookmarkStart w:id="13" w:name="OLE_LINK18"/>
            <w:bookmarkStart w:id="14" w:name="OLE_LINK19"/>
            <w:bookmarkStart w:id="15" w:name="OLE_LINK22"/>
            <w:bookmarkStart w:id="16" w:name="OLE_LINK23"/>
            <w:bookmarkStart w:id="17" w:name="OLE_LINK24"/>
            <w:bookmarkStart w:id="18" w:name="OLE_LINK25"/>
            <w:bookmarkEnd w:id="5"/>
            <w:bookmarkEnd w:id="6"/>
            <w:bookmarkEnd w:id="7"/>
            <w:bookmarkEnd w:id="8"/>
            <w:bookmarkEnd w:id="9"/>
            <w:bookmarkEnd w:id="10"/>
            <w:bookmarkEnd w:id="11"/>
            <w:bookmarkEnd w:id="12"/>
            <w:bookmarkEnd w:id="13"/>
            <w:bookmarkEnd w:id="14"/>
            <w:bookmarkEnd w:id="15"/>
            <w:bookmarkEnd w:id="16"/>
            <w:bookmarkEnd w:id="17"/>
            <w:bookmarkEnd w:id="18"/>
            <w:r w:rsidRPr="00E232DD">
              <w:rPr>
                <w:rFonts w:ascii="仿宋_gb2312" w:eastAsia="仿宋_gb2312" w:hAnsi="宋体" w:cs="宋体" w:hint="eastAsia"/>
                <w:b/>
                <w:bCs/>
                <w:sz w:val="36"/>
                <w:szCs w:val="36"/>
              </w:rPr>
              <w:t>Y</w:t>
            </w:r>
            <w:bookmarkEnd w:id="4"/>
            <w:r w:rsidRPr="00E232DD">
              <w:rPr>
                <w:rFonts w:ascii="仿宋_gb2312" w:eastAsia="仿宋_gb2312" w:hAnsi="宋体" w:cs="宋体" w:hint="eastAsia"/>
                <w:b/>
                <w:bCs/>
                <w:sz w:val="36"/>
                <w:szCs w:val="36"/>
              </w:rPr>
              <w:t>70</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b/>
                <w:sz w:val="24"/>
                <w:szCs w:val="21"/>
              </w:rPr>
              <w:t>125100工商管理（专业学位）</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51企业管理</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52金融投资与管理</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53物流管理</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54教育与文化产业管理</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①199管理类联考综合能力②204英语二③-无④--无</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rPr>
                <w:rFonts w:ascii="宋体" w:eastAsia="宋体" w:hAnsi="宋体" w:cs="宋体"/>
                <w:sz w:val="24"/>
                <w:szCs w:val="24"/>
              </w:rPr>
            </w:pP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51000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周末</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授课</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b/>
                <w:sz w:val="24"/>
                <w:szCs w:val="24"/>
              </w:rPr>
              <w:t>025100金融（专业学位）</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51金融市场与投资管理</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52理财规划与服务</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53公司金融与风险管理</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54两岸金融合作与管理</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55绿色金融服务与管理</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①101思想政治理论②204英语二③303数学三④431金融学综合</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1"/>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30000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周末</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授课</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b/>
                <w:sz w:val="24"/>
                <w:szCs w:val="24"/>
              </w:rPr>
              <w:t>025400国际商务（专业学位）</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51国际贸易与投融资管理</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52国际金融与风险管理</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53国际营销与跨国公司经营管理</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54跨文化商务沟通与管理</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55自贸区商务管理</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①101思想政治理论②204英语二③303数学三④434国际商务专业基础</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1"/>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30000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周末</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授课</w:t>
            </w:r>
          </w:p>
        </w:tc>
      </w:tr>
      <w:tr w:rsidR="00E232DD" w:rsidRPr="00E232DD" w:rsidTr="00E232DD">
        <w:trPr>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002公共管理学院 </w:t>
            </w:r>
            <w:r w:rsidRPr="00E232DD">
              <w:rPr>
                <w:rFonts w:ascii="仿宋_gb2312" w:eastAsia="仿宋_gb2312" w:hAnsi="宋体" w:cs="宋体" w:hint="eastAsia"/>
                <w:b/>
                <w:bCs/>
                <w:sz w:val="36"/>
                <w:szCs w:val="36"/>
              </w:rPr>
              <w:t>Y100</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atLeast"/>
              <w:rPr>
                <w:rFonts w:ascii="宋体" w:eastAsia="宋体" w:hAnsi="宋体" w:cs="宋体"/>
                <w:sz w:val="24"/>
                <w:szCs w:val="24"/>
              </w:rPr>
            </w:pPr>
            <w:r w:rsidRPr="00E232DD">
              <w:rPr>
                <w:rFonts w:ascii="仿宋_gb2312" w:eastAsia="仿宋_gb2312" w:hAnsi="仿宋_gb2312" w:cs="仿宋_gb2312" w:hint="eastAsia"/>
                <w:b/>
                <w:color w:val="000000"/>
                <w:sz w:val="24"/>
                <w:szCs w:val="21"/>
                <w:lang w:bidi="ar"/>
              </w:rPr>
              <w:t>125200公共管理（专业学位）</w:t>
            </w:r>
          </w:p>
          <w:p w:rsidR="00E232DD" w:rsidRPr="00E232DD" w:rsidRDefault="00E232DD" w:rsidP="00E232DD">
            <w:pPr>
              <w:adjustRightInd/>
              <w:snapToGrid/>
              <w:spacing w:after="0" w:line="240" w:lineRule="atLeast"/>
              <w:rPr>
                <w:rFonts w:ascii="宋体" w:eastAsia="宋体" w:hAnsi="宋体" w:cs="宋体"/>
                <w:sz w:val="24"/>
                <w:szCs w:val="24"/>
              </w:rPr>
            </w:pPr>
            <w:r w:rsidRPr="00E232DD">
              <w:rPr>
                <w:rFonts w:ascii="仿宋_gb2312" w:eastAsia="仿宋_gb2312" w:hAnsi="仿宋_gb2312" w:cs="仿宋_gb2312" w:hint="eastAsia"/>
                <w:sz w:val="21"/>
                <w:szCs w:val="21"/>
              </w:rPr>
              <w:t>51公共管理与公共政策</w:t>
            </w:r>
          </w:p>
          <w:p w:rsidR="00E232DD" w:rsidRPr="00E232DD" w:rsidRDefault="00E232DD" w:rsidP="00E232DD">
            <w:pPr>
              <w:adjustRightInd/>
              <w:snapToGrid/>
              <w:spacing w:after="0" w:line="240" w:lineRule="atLeast"/>
              <w:rPr>
                <w:rFonts w:ascii="宋体" w:eastAsia="宋体" w:hAnsi="宋体" w:cs="宋体"/>
                <w:sz w:val="24"/>
                <w:szCs w:val="24"/>
              </w:rPr>
            </w:pPr>
            <w:r w:rsidRPr="00E232DD">
              <w:rPr>
                <w:rFonts w:ascii="仿宋_gb2312" w:eastAsia="仿宋_gb2312" w:hAnsi="仿宋_gb2312" w:cs="仿宋_gb2312" w:hint="eastAsia"/>
                <w:sz w:val="21"/>
                <w:szCs w:val="21"/>
              </w:rPr>
              <w:t>52国家安全与公共安全管理</w:t>
            </w:r>
          </w:p>
          <w:p w:rsidR="00E232DD" w:rsidRPr="00E232DD" w:rsidRDefault="00E232DD" w:rsidP="00E232DD">
            <w:pPr>
              <w:adjustRightInd/>
              <w:snapToGrid/>
              <w:spacing w:after="0" w:line="240" w:lineRule="atLeast"/>
              <w:rPr>
                <w:rFonts w:ascii="宋体" w:eastAsia="宋体" w:hAnsi="宋体" w:cs="宋体"/>
                <w:sz w:val="24"/>
                <w:szCs w:val="24"/>
              </w:rPr>
            </w:pPr>
            <w:r w:rsidRPr="00E232DD">
              <w:rPr>
                <w:rFonts w:ascii="仿宋_gb2312" w:eastAsia="仿宋_gb2312" w:hAnsi="仿宋_gb2312" w:cs="仿宋_gb2312" w:hint="eastAsia"/>
                <w:sz w:val="21"/>
                <w:szCs w:val="21"/>
              </w:rPr>
              <w:t>53公共人力资源管理</w:t>
            </w:r>
          </w:p>
          <w:p w:rsidR="00E232DD" w:rsidRPr="00E232DD" w:rsidRDefault="00E232DD" w:rsidP="00E232DD">
            <w:pPr>
              <w:adjustRightInd/>
              <w:snapToGrid/>
              <w:spacing w:after="0" w:line="240" w:lineRule="atLeast"/>
              <w:rPr>
                <w:rFonts w:ascii="宋体" w:eastAsia="宋体" w:hAnsi="宋体" w:cs="宋体"/>
                <w:sz w:val="24"/>
                <w:szCs w:val="24"/>
              </w:rPr>
            </w:pPr>
            <w:r w:rsidRPr="00E232DD">
              <w:rPr>
                <w:rFonts w:ascii="仿宋_gb2312" w:eastAsia="仿宋_gb2312" w:hAnsi="仿宋_gb2312" w:cs="仿宋_gb2312" w:hint="eastAsia"/>
                <w:sz w:val="21"/>
                <w:szCs w:val="21"/>
              </w:rPr>
              <w:t>54公共经济管理与金融管理</w:t>
            </w:r>
          </w:p>
          <w:p w:rsidR="00E232DD" w:rsidRPr="00E232DD" w:rsidRDefault="00E232DD" w:rsidP="00E232DD">
            <w:pPr>
              <w:adjustRightInd/>
              <w:snapToGrid/>
              <w:spacing w:after="0" w:line="240" w:lineRule="atLeast"/>
              <w:rPr>
                <w:rFonts w:ascii="宋体" w:eastAsia="宋体" w:hAnsi="宋体" w:cs="宋体"/>
                <w:sz w:val="24"/>
                <w:szCs w:val="24"/>
              </w:rPr>
            </w:pPr>
            <w:r w:rsidRPr="00E232DD">
              <w:rPr>
                <w:rFonts w:ascii="仿宋_gb2312" w:eastAsia="仿宋_gb2312" w:hAnsi="仿宋_gb2312" w:cs="仿宋_gb2312" w:hint="eastAsia"/>
                <w:sz w:val="21"/>
                <w:szCs w:val="21"/>
              </w:rPr>
              <w:t>55教育管理</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仿宋_gb2312" w:cs="仿宋_gb2312" w:hint="eastAsia"/>
                <w:color w:val="000000"/>
                <w:sz w:val="24"/>
                <w:szCs w:val="24"/>
              </w:rPr>
              <w:t>①199管理类联考综合能力②204英语二③-无④--无</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rPr>
                <w:rFonts w:ascii="宋体" w:eastAsia="宋体" w:hAnsi="宋体" w:cs="宋体"/>
                <w:sz w:val="24"/>
                <w:szCs w:val="24"/>
              </w:rPr>
            </w:pP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48000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周末授课</w:t>
            </w:r>
          </w:p>
        </w:tc>
      </w:tr>
      <w:tr w:rsidR="00E232DD" w:rsidRPr="00E232DD" w:rsidTr="00E232DD">
        <w:trPr>
          <w:trHeight w:val="645"/>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006体育科学学院 </w:t>
            </w:r>
            <w:r w:rsidRPr="00E232DD">
              <w:rPr>
                <w:rFonts w:ascii="仿宋_gb2312" w:eastAsia="仿宋_gb2312" w:hAnsi="宋体" w:cs="宋体" w:hint="eastAsia"/>
                <w:b/>
                <w:bCs/>
                <w:sz w:val="36"/>
                <w:szCs w:val="36"/>
              </w:rPr>
              <w:t>Y20</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b/>
                <w:color w:val="000000"/>
                <w:sz w:val="24"/>
                <w:szCs w:val="24"/>
              </w:rPr>
              <w:t>045201体育教学（专业学位）</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color w:val="000000"/>
                <w:sz w:val="24"/>
                <w:szCs w:val="24"/>
              </w:rPr>
              <w:t>50不区分研究方向</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color w:val="000000"/>
                <w:sz w:val="24"/>
                <w:szCs w:val="24"/>
              </w:rPr>
              <w:t>①101思想政治理论②203日语或204英语二③346体育综合④--无</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color w:val="000000"/>
                <w:sz w:val="24"/>
                <w:szCs w:val="24"/>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300</w:t>
            </w:r>
            <w:r w:rsidRPr="00E232DD">
              <w:rPr>
                <w:rFonts w:ascii="仿宋_gb2312" w:eastAsia="仿宋_gb2312" w:hAnsi="宋体" w:cs="宋体" w:hint="eastAsia"/>
                <w:sz w:val="24"/>
                <w:szCs w:val="24"/>
              </w:rPr>
              <w:lastRenderedPageBreak/>
              <w:t>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lastRenderedPageBreak/>
              <w:t>暑期授课</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b/>
                <w:color w:val="000000"/>
                <w:sz w:val="24"/>
                <w:szCs w:val="21"/>
              </w:rPr>
              <w:lastRenderedPageBreak/>
              <w:t>045202运动训练（专业学位）</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color w:val="000000"/>
                <w:sz w:val="24"/>
                <w:szCs w:val="24"/>
              </w:rPr>
              <w:t>50不区分研究方向</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color w:val="000000"/>
                <w:sz w:val="24"/>
                <w:szCs w:val="24"/>
              </w:rPr>
              <w:t>①101思想政治理论②203日语或204英语二③346体育综合④--无</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color w:val="000000"/>
                <w:sz w:val="24"/>
                <w:szCs w:val="24"/>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30000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暑期授课</w:t>
            </w:r>
          </w:p>
        </w:tc>
      </w:tr>
      <w:tr w:rsidR="00E232DD" w:rsidRPr="00E232DD" w:rsidTr="00E232DD">
        <w:trPr>
          <w:trHeight w:val="570"/>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012音乐学院 </w:t>
            </w:r>
            <w:r w:rsidRPr="00E232DD">
              <w:rPr>
                <w:rFonts w:ascii="仿宋_gb2312" w:eastAsia="仿宋_gb2312" w:hAnsi="宋体" w:cs="宋体" w:hint="eastAsia"/>
                <w:b/>
                <w:bCs/>
                <w:sz w:val="36"/>
                <w:szCs w:val="36"/>
              </w:rPr>
              <w:t>Y15</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315" w:lineRule="exact"/>
              <w:rPr>
                <w:rFonts w:ascii="宋体" w:eastAsia="宋体" w:hAnsi="宋体" w:cs="宋体"/>
                <w:sz w:val="24"/>
                <w:szCs w:val="24"/>
              </w:rPr>
            </w:pPr>
            <w:r w:rsidRPr="00E232DD">
              <w:rPr>
                <w:rFonts w:ascii="仿宋_gb2312" w:eastAsia="仿宋_gb2312" w:hAnsi="宋体" w:cs="宋体" w:hint="eastAsia"/>
                <w:b/>
                <w:sz w:val="24"/>
                <w:szCs w:val="24"/>
              </w:rPr>
              <w:t>135101音乐（专业学位）</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51声乐表演艺术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52钢琴艺术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53琵琶艺术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54古筝艺术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55二胡艺术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56竹笛艺术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57大提琴艺术与室内乐</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58小提琴艺术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59电子管风琴艺术</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60音乐教育（教学实践型）</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61合唱指挥</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62作曲</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①101思想政治理论②203日语或204英语二③632中西音乐史④828音乐分析</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40000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脱产一年</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360" w:lineRule="exact"/>
              <w:rPr>
                <w:rFonts w:ascii="宋体" w:eastAsia="宋体" w:hAnsi="宋体" w:cs="宋体"/>
                <w:sz w:val="24"/>
                <w:szCs w:val="24"/>
              </w:rPr>
            </w:pPr>
            <w:r w:rsidRPr="00E232DD">
              <w:rPr>
                <w:rFonts w:ascii="仿宋_gb2312" w:eastAsia="仿宋_gb2312" w:hAnsi="宋体" w:cs="宋体" w:hint="eastAsia"/>
                <w:b/>
                <w:sz w:val="24"/>
                <w:szCs w:val="24"/>
              </w:rPr>
              <w:t>135106舞蹈（专业学位）</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51舞蹈编导</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①101思想政治理论②203日语或204英语二③633中外舞蹈史④829舞蹈艺术概论与舞蹈教育学</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40000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脱产一年</w:t>
            </w:r>
          </w:p>
        </w:tc>
      </w:tr>
      <w:tr w:rsidR="00E232DD" w:rsidRPr="00E232DD" w:rsidTr="00E232DD">
        <w:trPr>
          <w:trHeight w:val="645"/>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016物理与能源学院 </w:t>
            </w:r>
            <w:r w:rsidRPr="00E232DD">
              <w:rPr>
                <w:rFonts w:ascii="仿宋_gb2312" w:eastAsia="仿宋_gb2312" w:hAnsi="宋体" w:cs="宋体" w:hint="eastAsia"/>
                <w:b/>
                <w:bCs/>
                <w:sz w:val="36"/>
                <w:szCs w:val="36"/>
              </w:rPr>
              <w:t>Y5</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55" w:lineRule="exact"/>
              <w:rPr>
                <w:rFonts w:ascii="宋体" w:eastAsia="宋体" w:hAnsi="宋体" w:cs="宋体"/>
                <w:sz w:val="24"/>
                <w:szCs w:val="24"/>
              </w:rPr>
            </w:pPr>
            <w:r w:rsidRPr="00E232DD">
              <w:rPr>
                <w:rFonts w:ascii="仿宋_gb2312" w:eastAsia="仿宋_gb2312" w:hAnsi="宋体" w:cs="仿宋_gb2312" w:hint="eastAsia"/>
                <w:b/>
                <w:color w:val="000000"/>
                <w:sz w:val="21"/>
                <w:szCs w:val="21"/>
                <w:lang w:bidi="ar"/>
              </w:rPr>
              <w:t>045105学科教学（物理）（专业学位）</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仿宋_gb2312" w:hint="eastAsia"/>
                <w:color w:val="000000"/>
                <w:sz w:val="21"/>
                <w:szCs w:val="21"/>
                <w:lang w:bidi="ar"/>
              </w:rPr>
              <w:t>50不区分研究方向</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仿宋_gb2312" w:hint="eastAsia"/>
                <w:color w:val="000000"/>
                <w:sz w:val="21"/>
                <w:szCs w:val="21"/>
                <w:lang w:bidi="ar"/>
              </w:rPr>
              <w:t>①101思想政治理论②204英语二③333教育综合④843普通物理学和物理教材教法</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24000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暑期授课</w:t>
            </w:r>
          </w:p>
        </w:tc>
      </w:tr>
      <w:tr w:rsidR="00E232DD" w:rsidRPr="00E232DD" w:rsidTr="00E232DD">
        <w:trPr>
          <w:trHeight w:val="525"/>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017光电与信息工程学院 </w:t>
            </w:r>
            <w:r w:rsidRPr="00E232DD">
              <w:rPr>
                <w:rFonts w:ascii="仿宋_gb2312" w:eastAsia="仿宋_gb2312" w:hAnsi="宋体" w:cs="宋体" w:hint="eastAsia"/>
                <w:b/>
                <w:bCs/>
                <w:sz w:val="36"/>
                <w:szCs w:val="36"/>
              </w:rPr>
              <w:t>Y10</w:t>
            </w:r>
          </w:p>
        </w:tc>
      </w:tr>
      <w:tr w:rsidR="00E232DD" w:rsidRPr="00E232DD" w:rsidTr="00E232DD">
        <w:trPr>
          <w:trHeight w:val="85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b/>
                <w:sz w:val="24"/>
                <w:szCs w:val="21"/>
              </w:rPr>
              <w:lastRenderedPageBreak/>
              <w:t>045117科学与技术教育（专业学位）</w:t>
            </w:r>
          </w:p>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4"/>
              </w:rPr>
              <w:t>50不区分研究方向</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1"/>
              </w:rPr>
              <w:t>①101思想政治理论②204英语二③333教育综合④846计算机应用综合</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sz w:val="24"/>
                <w:szCs w:val="21"/>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24000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暑期授课</w:t>
            </w:r>
          </w:p>
        </w:tc>
      </w:tr>
      <w:tr w:rsidR="00E232DD" w:rsidRPr="00E232DD" w:rsidTr="00E232DD">
        <w:trPr>
          <w:trHeight w:val="600"/>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021化学与材料学院 </w:t>
            </w:r>
            <w:r w:rsidRPr="00E232DD">
              <w:rPr>
                <w:rFonts w:ascii="仿宋_gb2312" w:eastAsia="仿宋_gb2312" w:hAnsi="宋体" w:cs="宋体" w:hint="eastAsia"/>
                <w:b/>
                <w:bCs/>
                <w:sz w:val="36"/>
                <w:szCs w:val="36"/>
              </w:rPr>
              <w:t>Y5</w:t>
            </w:r>
          </w:p>
        </w:tc>
      </w:tr>
      <w:tr w:rsidR="00E232DD" w:rsidRPr="00E232DD" w:rsidTr="00E232DD">
        <w:trPr>
          <w:trHeight w:val="1245"/>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b/>
                <w:sz w:val="24"/>
                <w:szCs w:val="24"/>
              </w:rPr>
              <w:t>045106学科教学（化学）（专业学位）</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51化学教材研究与教学设计</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52化学课程教学与评价</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53科学教师教育</w:t>
            </w:r>
          </w:p>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54化学教学媒体应用</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①101思想政治理论②204英语二③333教育综合④851无机化学（A）</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24000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脱产一年</w:t>
            </w:r>
          </w:p>
        </w:tc>
      </w:tr>
      <w:tr w:rsidR="00E232DD" w:rsidRPr="00E232DD" w:rsidTr="00E232DD">
        <w:trPr>
          <w:trHeight w:val="600"/>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026传播学院 </w:t>
            </w:r>
            <w:r w:rsidRPr="00E232DD">
              <w:rPr>
                <w:rFonts w:ascii="仿宋_gb2312" w:eastAsia="仿宋_gb2312" w:hAnsi="宋体" w:cs="宋体" w:hint="eastAsia"/>
                <w:b/>
                <w:bCs/>
                <w:sz w:val="36"/>
                <w:szCs w:val="36"/>
              </w:rPr>
              <w:t>Y15</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55" w:lineRule="exact"/>
              <w:rPr>
                <w:rFonts w:ascii="宋体" w:eastAsia="宋体" w:hAnsi="宋体" w:cs="宋体"/>
                <w:sz w:val="24"/>
                <w:szCs w:val="24"/>
              </w:rPr>
            </w:pPr>
            <w:r w:rsidRPr="00E232DD">
              <w:rPr>
                <w:rFonts w:ascii="仿宋_gb2312" w:eastAsia="仿宋_gb2312" w:hAnsi="宋体" w:cs="宋体" w:hint="eastAsia"/>
                <w:b/>
                <w:color w:val="000000"/>
                <w:sz w:val="24"/>
                <w:szCs w:val="24"/>
              </w:rPr>
              <w:t>135105广播电视（专业学位）</w:t>
            </w:r>
          </w:p>
          <w:p w:rsidR="00E232DD" w:rsidRPr="00E232DD" w:rsidRDefault="00E232DD" w:rsidP="00E232DD">
            <w:pPr>
              <w:adjustRightInd/>
              <w:snapToGrid/>
              <w:spacing w:after="0" w:line="255" w:lineRule="exact"/>
              <w:rPr>
                <w:rFonts w:ascii="宋体" w:eastAsia="宋体" w:hAnsi="宋体" w:cs="宋体"/>
                <w:sz w:val="24"/>
                <w:szCs w:val="24"/>
              </w:rPr>
            </w:pPr>
            <w:r w:rsidRPr="00E232DD">
              <w:rPr>
                <w:rFonts w:ascii="仿宋_gb2312" w:eastAsia="仿宋_gb2312" w:hAnsi="宋体" w:cs="宋体" w:hint="eastAsia"/>
                <w:color w:val="000000"/>
                <w:sz w:val="24"/>
                <w:szCs w:val="24"/>
              </w:rPr>
              <w:t>50不区分研究方向</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55" w:lineRule="exact"/>
              <w:rPr>
                <w:rFonts w:ascii="宋体" w:eastAsia="宋体" w:hAnsi="宋体" w:cs="宋体"/>
                <w:sz w:val="24"/>
                <w:szCs w:val="24"/>
              </w:rPr>
            </w:pPr>
            <w:r w:rsidRPr="00E232DD">
              <w:rPr>
                <w:rFonts w:ascii="仿宋_gb2312" w:eastAsia="仿宋_gb2312" w:hAnsi="宋体" w:cs="宋体" w:hint="eastAsia"/>
                <w:color w:val="000000"/>
                <w:sz w:val="24"/>
                <w:szCs w:val="24"/>
              </w:rPr>
              <w:t>①101思想政治理论②204英语二③661中外广播电视史④874影视艺术概论</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55" w:lineRule="exact"/>
              <w:rPr>
                <w:rFonts w:ascii="宋体" w:eastAsia="宋体" w:hAnsi="宋体" w:cs="宋体"/>
                <w:sz w:val="24"/>
                <w:szCs w:val="24"/>
              </w:rPr>
            </w:pPr>
            <w:r w:rsidRPr="00E232DD">
              <w:rPr>
                <w:rFonts w:ascii="仿宋_gb2312" w:eastAsia="仿宋_gb2312" w:hAnsi="宋体" w:cs="宋体" w:hint="eastAsia"/>
                <w:color w:val="000000"/>
                <w:sz w:val="24"/>
                <w:szCs w:val="24"/>
              </w:rPr>
              <w:t>不招收同等学力考生</w:t>
            </w:r>
          </w:p>
        </w:tc>
        <w:tc>
          <w:tcPr>
            <w:tcW w:w="75" w:type="dxa"/>
            <w:tcBorders>
              <w:top w:val="nil"/>
              <w:left w:val="nil"/>
              <w:bottom w:val="single" w:sz="6" w:space="0" w:color="000000"/>
              <w:right w:val="single" w:sz="6" w:space="0" w:color="000000"/>
            </w:tcBorders>
            <w:shd w:val="clear" w:color="auto" w:fill="auto"/>
            <w:hideMark/>
          </w:tcPr>
          <w:p w:rsidR="00E232DD" w:rsidRPr="00E232DD" w:rsidRDefault="00E232DD" w:rsidP="00E232DD">
            <w:pPr>
              <w:wordWrap w:val="0"/>
              <w:adjustRightInd/>
              <w:snapToGrid/>
              <w:spacing w:after="0" w:line="255" w:lineRule="exact"/>
              <w:rPr>
                <w:rFonts w:ascii="宋体" w:eastAsia="宋体" w:hAnsi="宋体" w:cs="宋体"/>
                <w:sz w:val="24"/>
                <w:szCs w:val="24"/>
              </w:rPr>
            </w:pPr>
            <w:r w:rsidRPr="00E232DD">
              <w:rPr>
                <w:rFonts w:ascii="仿宋_gb2312" w:eastAsia="仿宋_gb2312" w:hAnsi="宋体" w:cs="宋体" w:hint="eastAsia"/>
                <w:color w:val="000000"/>
                <w:sz w:val="24"/>
                <w:szCs w:val="24"/>
              </w:rPr>
              <w:t>40000</w:t>
            </w:r>
          </w:p>
        </w:tc>
        <w:tc>
          <w:tcPr>
            <w:tcW w:w="1080" w:type="dxa"/>
            <w:tcBorders>
              <w:top w:val="nil"/>
              <w:left w:val="nil"/>
              <w:bottom w:val="single" w:sz="6" w:space="0" w:color="000000"/>
              <w:right w:val="single" w:sz="6" w:space="0" w:color="000000"/>
            </w:tcBorders>
            <w:shd w:val="clear" w:color="auto" w:fill="auto"/>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color w:val="000000"/>
                <w:sz w:val="24"/>
                <w:szCs w:val="24"/>
              </w:rPr>
              <w:t>脱产一年</w:t>
            </w:r>
          </w:p>
        </w:tc>
      </w:tr>
      <w:tr w:rsidR="00E232DD" w:rsidRPr="00E232DD" w:rsidTr="00E232DD">
        <w:trPr>
          <w:jc w:val="center"/>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jc w:val="center"/>
              <w:rPr>
                <w:rFonts w:ascii="宋体" w:eastAsia="宋体" w:hAnsi="宋体" w:cs="宋体"/>
                <w:sz w:val="24"/>
                <w:szCs w:val="24"/>
              </w:rPr>
            </w:pPr>
            <w:r w:rsidRPr="00E232DD">
              <w:rPr>
                <w:rFonts w:ascii="仿宋_gb2312" w:eastAsia="仿宋_gb2312" w:hAnsi="仿宋_gb2312" w:cs="仿宋_gb2312" w:hint="eastAsia"/>
                <w:b/>
                <w:bCs/>
                <w:sz w:val="36"/>
                <w:szCs w:val="36"/>
              </w:rPr>
              <w:t xml:space="preserve">031旅游学院 </w:t>
            </w:r>
            <w:r w:rsidRPr="00E232DD">
              <w:rPr>
                <w:rFonts w:ascii="仿宋_gb2312" w:eastAsia="仿宋_gb2312" w:hAnsi="宋体" w:cs="宋体" w:hint="eastAsia"/>
                <w:b/>
                <w:bCs/>
                <w:sz w:val="36"/>
                <w:szCs w:val="36"/>
              </w:rPr>
              <w:t>Y10</w:t>
            </w:r>
          </w:p>
        </w:tc>
      </w:tr>
      <w:tr w:rsidR="00E232DD" w:rsidRPr="00E232DD" w:rsidTr="00E232DD">
        <w:trPr>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40" w:lineRule="exact"/>
              <w:rPr>
                <w:rFonts w:ascii="宋体" w:eastAsia="宋体" w:hAnsi="宋体" w:cs="宋体"/>
                <w:sz w:val="24"/>
                <w:szCs w:val="24"/>
              </w:rPr>
            </w:pPr>
            <w:r w:rsidRPr="00E232DD">
              <w:rPr>
                <w:rFonts w:ascii="仿宋_gb2312" w:eastAsia="仿宋_gb2312" w:hAnsi="宋体" w:cs="宋体" w:hint="eastAsia"/>
                <w:b/>
                <w:sz w:val="24"/>
                <w:szCs w:val="21"/>
              </w:rPr>
              <w:t>125400旅游管理（专业学位）</w:t>
            </w:r>
          </w:p>
          <w:p w:rsidR="00E232DD" w:rsidRPr="00E232DD" w:rsidRDefault="00E232DD" w:rsidP="00E232DD">
            <w:pPr>
              <w:adjustRightInd/>
              <w:snapToGrid/>
              <w:spacing w:after="0" w:line="195" w:lineRule="exact"/>
              <w:rPr>
                <w:rFonts w:ascii="宋体" w:eastAsia="宋体" w:hAnsi="宋体" w:cs="宋体"/>
                <w:sz w:val="24"/>
                <w:szCs w:val="24"/>
              </w:rPr>
            </w:pPr>
            <w:r w:rsidRPr="00E232DD">
              <w:rPr>
                <w:rFonts w:ascii="仿宋_gb2312" w:eastAsia="仿宋_gb2312" w:hAnsi="宋体" w:cs="宋体" w:hint="eastAsia"/>
                <w:sz w:val="24"/>
                <w:szCs w:val="21"/>
              </w:rPr>
              <w:t>51旅游教育</w:t>
            </w:r>
          </w:p>
          <w:p w:rsidR="00E232DD" w:rsidRPr="00E232DD" w:rsidRDefault="00E232DD" w:rsidP="00E232DD">
            <w:pPr>
              <w:adjustRightInd/>
              <w:snapToGrid/>
              <w:spacing w:after="0" w:line="195" w:lineRule="exact"/>
              <w:rPr>
                <w:rFonts w:ascii="宋体" w:eastAsia="宋体" w:hAnsi="宋体" w:cs="宋体"/>
                <w:sz w:val="24"/>
                <w:szCs w:val="24"/>
              </w:rPr>
            </w:pPr>
            <w:r w:rsidRPr="00E232DD">
              <w:rPr>
                <w:rFonts w:ascii="仿宋_gb2312" w:eastAsia="仿宋_gb2312" w:hAnsi="宋体" w:cs="宋体" w:hint="eastAsia"/>
                <w:sz w:val="24"/>
                <w:szCs w:val="21"/>
              </w:rPr>
              <w:t>52旅游策划与规划</w:t>
            </w:r>
          </w:p>
          <w:p w:rsidR="00E232DD" w:rsidRPr="00E232DD" w:rsidRDefault="00E232DD" w:rsidP="00E232DD">
            <w:pPr>
              <w:adjustRightInd/>
              <w:snapToGrid/>
              <w:spacing w:after="0" w:line="195" w:lineRule="exact"/>
              <w:rPr>
                <w:rFonts w:ascii="宋体" w:eastAsia="宋体" w:hAnsi="宋体" w:cs="宋体"/>
                <w:sz w:val="24"/>
                <w:szCs w:val="24"/>
              </w:rPr>
            </w:pPr>
            <w:r w:rsidRPr="00E232DD">
              <w:rPr>
                <w:rFonts w:ascii="仿宋_gb2312" w:eastAsia="仿宋_gb2312" w:hAnsi="宋体" w:cs="宋体" w:hint="eastAsia"/>
                <w:sz w:val="24"/>
                <w:szCs w:val="21"/>
              </w:rPr>
              <w:t>53旅游企业管理</w:t>
            </w:r>
          </w:p>
          <w:p w:rsidR="00E232DD" w:rsidRPr="00E232DD" w:rsidRDefault="00E232DD" w:rsidP="00E232DD">
            <w:pPr>
              <w:adjustRightInd/>
              <w:snapToGrid/>
              <w:spacing w:after="0" w:line="195" w:lineRule="exact"/>
              <w:rPr>
                <w:rFonts w:ascii="宋体" w:eastAsia="宋体" w:hAnsi="宋体" w:cs="宋体"/>
                <w:sz w:val="24"/>
                <w:szCs w:val="24"/>
              </w:rPr>
            </w:pPr>
            <w:r w:rsidRPr="00E232DD">
              <w:rPr>
                <w:rFonts w:ascii="仿宋_gb2312" w:eastAsia="仿宋_gb2312" w:hAnsi="宋体" w:cs="宋体" w:hint="eastAsia"/>
                <w:sz w:val="24"/>
                <w:szCs w:val="21"/>
              </w:rPr>
              <w:t>54旅游目的地管理</w:t>
            </w:r>
          </w:p>
          <w:p w:rsidR="00E232DD" w:rsidRPr="00E232DD" w:rsidRDefault="00E232DD" w:rsidP="00E232DD">
            <w:pPr>
              <w:adjustRightInd/>
              <w:snapToGrid/>
              <w:spacing w:after="0" w:line="195" w:lineRule="exact"/>
              <w:rPr>
                <w:rFonts w:ascii="宋体" w:eastAsia="宋体" w:hAnsi="宋体" w:cs="宋体"/>
                <w:sz w:val="24"/>
                <w:szCs w:val="24"/>
              </w:rPr>
            </w:pPr>
            <w:r w:rsidRPr="00E232DD">
              <w:rPr>
                <w:rFonts w:ascii="仿宋_gb2312" w:eastAsia="仿宋_gb2312" w:hAnsi="宋体" w:cs="宋体" w:hint="eastAsia"/>
                <w:sz w:val="24"/>
                <w:szCs w:val="21"/>
              </w:rPr>
              <w:t>55旅游与房地产</w:t>
            </w:r>
          </w:p>
          <w:p w:rsidR="00E232DD" w:rsidRPr="00E232DD" w:rsidRDefault="00E232DD" w:rsidP="00E232DD">
            <w:pPr>
              <w:adjustRightInd/>
              <w:snapToGrid/>
              <w:spacing w:after="0" w:line="195" w:lineRule="exact"/>
              <w:rPr>
                <w:rFonts w:ascii="宋体" w:eastAsia="宋体" w:hAnsi="宋体" w:cs="宋体"/>
                <w:sz w:val="24"/>
                <w:szCs w:val="24"/>
              </w:rPr>
            </w:pPr>
            <w:r w:rsidRPr="00E232DD">
              <w:rPr>
                <w:rFonts w:ascii="仿宋_gb2312" w:eastAsia="仿宋_gb2312" w:hAnsi="宋体" w:cs="宋体" w:hint="eastAsia"/>
                <w:sz w:val="24"/>
                <w:szCs w:val="21"/>
              </w:rPr>
              <w:t>56酒店管理</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1"/>
              </w:rPr>
              <w:t>①199管理类联考综合能力②204英语二③-无④--无</w:t>
            </w:r>
          </w:p>
        </w:tc>
        <w:tc>
          <w:tcPr>
            <w:tcW w:w="253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4"/>
              </w:rPr>
              <w:t>不招收同等学力考生</w:t>
            </w:r>
          </w:p>
        </w:tc>
        <w:tc>
          <w:tcPr>
            <w:tcW w:w="75"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wordWrap w:val="0"/>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1"/>
              </w:rPr>
              <w:t>48000</w:t>
            </w:r>
          </w:p>
        </w:tc>
        <w:tc>
          <w:tcPr>
            <w:tcW w:w="1080" w:type="dxa"/>
            <w:tcBorders>
              <w:top w:val="nil"/>
              <w:left w:val="nil"/>
              <w:bottom w:val="single" w:sz="6" w:space="0" w:color="000000"/>
              <w:right w:val="single" w:sz="6" w:space="0" w:color="000000"/>
            </w:tcBorders>
            <w:shd w:val="clear" w:color="auto" w:fill="auto"/>
            <w:vAlign w:val="center"/>
            <w:hideMark/>
          </w:tcPr>
          <w:p w:rsidR="00E232DD" w:rsidRPr="00E232DD" w:rsidRDefault="00E232DD" w:rsidP="00E232DD">
            <w:pPr>
              <w:adjustRightInd/>
              <w:snapToGrid/>
              <w:spacing w:after="0" w:line="285" w:lineRule="exact"/>
              <w:rPr>
                <w:rFonts w:ascii="宋体" w:eastAsia="宋体" w:hAnsi="宋体" w:cs="宋体"/>
                <w:sz w:val="24"/>
                <w:szCs w:val="24"/>
              </w:rPr>
            </w:pPr>
            <w:r w:rsidRPr="00E232DD">
              <w:rPr>
                <w:rFonts w:ascii="仿宋_gb2312" w:eastAsia="仿宋_gb2312" w:hAnsi="宋体" w:cs="宋体" w:hint="eastAsia"/>
                <w:sz w:val="24"/>
                <w:szCs w:val="21"/>
              </w:rPr>
              <w:t>周末授课</w:t>
            </w:r>
            <w:bookmarkEnd w:id="1"/>
            <w:bookmarkEnd w:id="2"/>
            <w:bookmarkEnd w:id="3"/>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DD9" w:rsidRDefault="00161DD9" w:rsidP="00E232DD">
      <w:pPr>
        <w:spacing w:after="0"/>
      </w:pPr>
      <w:r>
        <w:separator/>
      </w:r>
    </w:p>
  </w:endnote>
  <w:endnote w:type="continuationSeparator" w:id="0">
    <w:p w:rsidR="00161DD9" w:rsidRDefault="00161DD9" w:rsidP="00E23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DD9" w:rsidRDefault="00161DD9" w:rsidP="00E232DD">
      <w:pPr>
        <w:spacing w:after="0"/>
      </w:pPr>
      <w:r>
        <w:separator/>
      </w:r>
    </w:p>
  </w:footnote>
  <w:footnote w:type="continuationSeparator" w:id="0">
    <w:p w:rsidR="00161DD9" w:rsidRDefault="00161DD9" w:rsidP="00E232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61DD9"/>
    <w:rsid w:val="00323B43"/>
    <w:rsid w:val="003D37D8"/>
    <w:rsid w:val="00426133"/>
    <w:rsid w:val="004358AB"/>
    <w:rsid w:val="008B7726"/>
    <w:rsid w:val="00D31D50"/>
    <w:rsid w:val="00E2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8AE20-2443-4119-868E-D81634B0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2D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232DD"/>
    <w:rPr>
      <w:rFonts w:ascii="Tahoma" w:hAnsi="Tahoma"/>
      <w:sz w:val="18"/>
      <w:szCs w:val="18"/>
    </w:rPr>
  </w:style>
  <w:style w:type="paragraph" w:styleId="a4">
    <w:name w:val="footer"/>
    <w:basedOn w:val="a"/>
    <w:link w:val="Char0"/>
    <w:uiPriority w:val="99"/>
    <w:unhideWhenUsed/>
    <w:rsid w:val="00E232DD"/>
    <w:pPr>
      <w:tabs>
        <w:tab w:val="center" w:pos="4153"/>
        <w:tab w:val="right" w:pos="8306"/>
      </w:tabs>
    </w:pPr>
    <w:rPr>
      <w:sz w:val="18"/>
      <w:szCs w:val="18"/>
    </w:rPr>
  </w:style>
  <w:style w:type="character" w:customStyle="1" w:styleId="Char0">
    <w:name w:val="页脚 Char"/>
    <w:basedOn w:val="a0"/>
    <w:link w:val="a4"/>
    <w:uiPriority w:val="99"/>
    <w:rsid w:val="00E232DD"/>
    <w:rPr>
      <w:rFonts w:ascii="Tahoma" w:hAnsi="Tahoma"/>
      <w:sz w:val="18"/>
      <w:szCs w:val="18"/>
    </w:rPr>
  </w:style>
  <w:style w:type="character" w:customStyle="1" w:styleId="articletitle">
    <w:name w:val="article_title"/>
    <w:basedOn w:val="a0"/>
    <w:rsid w:val="00E232DD"/>
  </w:style>
  <w:style w:type="character" w:customStyle="1" w:styleId="articlepublishdate">
    <w:name w:val="article_publishdate"/>
    <w:basedOn w:val="a0"/>
    <w:rsid w:val="00E232DD"/>
  </w:style>
  <w:style w:type="character" w:customStyle="1" w:styleId="wpvisitcount">
    <w:name w:val="wp_visitcount"/>
    <w:basedOn w:val="a0"/>
    <w:rsid w:val="00E232DD"/>
  </w:style>
  <w:style w:type="paragraph" w:customStyle="1" w:styleId="a5">
    <w:name w:val="a"/>
    <w:basedOn w:val="a"/>
    <w:rsid w:val="00E232DD"/>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rsid w:val="00E232DD"/>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E232DD"/>
    <w:rPr>
      <w:b/>
      <w:bCs/>
    </w:rPr>
  </w:style>
  <w:style w:type="paragraph" w:customStyle="1" w:styleId="p20">
    <w:name w:val="p20"/>
    <w:basedOn w:val="a"/>
    <w:rsid w:val="00E232DD"/>
    <w:pPr>
      <w:adjustRightInd/>
      <w:snapToGrid/>
      <w:spacing w:before="100" w:beforeAutospacing="1" w:after="100" w:afterAutospacing="1"/>
    </w:pPr>
    <w:rPr>
      <w:rFonts w:ascii="宋体" w:eastAsia="宋体" w:hAnsi="宋体" w:cs="宋体"/>
      <w:sz w:val="24"/>
      <w:szCs w:val="24"/>
    </w:rPr>
  </w:style>
  <w:style w:type="paragraph" w:styleId="a7">
    <w:name w:val="Normal (Web)"/>
    <w:basedOn w:val="a"/>
    <w:uiPriority w:val="99"/>
    <w:semiHidden/>
    <w:unhideWhenUsed/>
    <w:rsid w:val="00E232D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7759">
      <w:bodyDiv w:val="1"/>
      <w:marLeft w:val="0"/>
      <w:marRight w:val="0"/>
      <w:marTop w:val="0"/>
      <w:marBottom w:val="0"/>
      <w:divBdr>
        <w:top w:val="none" w:sz="0" w:space="0" w:color="auto"/>
        <w:left w:val="none" w:sz="0" w:space="0" w:color="auto"/>
        <w:bottom w:val="none" w:sz="0" w:space="0" w:color="auto"/>
        <w:right w:val="none" w:sz="0" w:space="0" w:color="auto"/>
      </w:divBdr>
      <w:divsChild>
        <w:div w:id="745876811">
          <w:marLeft w:val="0"/>
          <w:marRight w:val="0"/>
          <w:marTop w:val="0"/>
          <w:marBottom w:val="0"/>
          <w:divBdr>
            <w:top w:val="none" w:sz="0" w:space="0" w:color="auto"/>
            <w:left w:val="none" w:sz="0" w:space="0" w:color="auto"/>
            <w:bottom w:val="none" w:sz="0" w:space="0" w:color="auto"/>
            <w:right w:val="none" w:sz="0" w:space="0" w:color="auto"/>
          </w:divBdr>
          <w:divsChild>
            <w:div w:id="1611627666">
              <w:marLeft w:val="0"/>
              <w:marRight w:val="0"/>
              <w:marTop w:val="0"/>
              <w:marBottom w:val="0"/>
              <w:divBdr>
                <w:top w:val="none" w:sz="0" w:space="0" w:color="auto"/>
                <w:left w:val="none" w:sz="0" w:space="0" w:color="auto"/>
                <w:bottom w:val="none" w:sz="0" w:space="0" w:color="auto"/>
                <w:right w:val="none" w:sz="0" w:space="0" w:color="auto"/>
              </w:divBdr>
            </w:div>
            <w:div w:id="272790781">
              <w:marLeft w:val="0"/>
              <w:marRight w:val="0"/>
              <w:marTop w:val="0"/>
              <w:marBottom w:val="0"/>
              <w:divBdr>
                <w:top w:val="none" w:sz="0" w:space="0" w:color="auto"/>
                <w:left w:val="none" w:sz="0" w:space="0" w:color="auto"/>
                <w:bottom w:val="none" w:sz="0" w:space="0" w:color="auto"/>
                <w:right w:val="none" w:sz="0" w:space="0" w:color="auto"/>
              </w:divBdr>
              <w:divsChild>
                <w:div w:id="1532106454">
                  <w:marLeft w:val="0"/>
                  <w:marRight w:val="0"/>
                  <w:marTop w:val="0"/>
                  <w:marBottom w:val="0"/>
                  <w:divBdr>
                    <w:top w:val="none" w:sz="0" w:space="0" w:color="auto"/>
                    <w:left w:val="none" w:sz="0" w:space="0" w:color="auto"/>
                    <w:bottom w:val="none" w:sz="0" w:space="0" w:color="auto"/>
                    <w:right w:val="none" w:sz="0" w:space="0" w:color="auto"/>
                  </w:divBdr>
                  <w:divsChild>
                    <w:div w:id="561139289">
                      <w:marLeft w:val="0"/>
                      <w:marRight w:val="0"/>
                      <w:marTop w:val="0"/>
                      <w:marBottom w:val="0"/>
                      <w:divBdr>
                        <w:top w:val="none" w:sz="0" w:space="0" w:color="auto"/>
                        <w:left w:val="none" w:sz="0" w:space="0" w:color="auto"/>
                        <w:bottom w:val="none" w:sz="0" w:space="0" w:color="auto"/>
                        <w:right w:val="none" w:sz="0" w:space="0" w:color="auto"/>
                      </w:divBdr>
                      <w:divsChild>
                        <w:div w:id="381637121">
                          <w:marLeft w:val="0"/>
                          <w:marRight w:val="0"/>
                          <w:marTop w:val="0"/>
                          <w:marBottom w:val="0"/>
                          <w:divBdr>
                            <w:top w:val="none" w:sz="0" w:space="0" w:color="auto"/>
                            <w:left w:val="none" w:sz="0" w:space="0" w:color="auto"/>
                            <w:bottom w:val="none" w:sz="0" w:space="0" w:color="auto"/>
                            <w:right w:val="none" w:sz="0" w:space="0" w:color="auto"/>
                          </w:divBdr>
                          <w:divsChild>
                            <w:div w:id="298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2018-08-03T02:33:00Z</dcterms:modified>
</cp:coreProperties>
</file>