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600" w:lineRule="atLeast"/>
        <w:ind w:left="0" w:right="0" w:firstLine="320"/>
        <w:jc w:val="left"/>
        <w:textAlignment w:val="baseline"/>
        <w:rPr>
          <w:b/>
          <w:bCs/>
        </w:rPr>
      </w:pPr>
      <w:r>
        <w:rPr>
          <w:rFonts w:ascii="仿宋" w:hAnsi="仿宋" w:eastAsia="仿宋" w:cs="仿宋"/>
          <w:b/>
          <w:bCs/>
          <w:color w:val="000000"/>
          <w:kern w:val="0"/>
          <w:sz w:val="32"/>
          <w:szCs w:val="32"/>
          <w:shd w:val="clear" w:fill="FFFFFF"/>
          <w:vertAlign w:val="baseline"/>
          <w:lang w:val="en-US" w:eastAsia="zh-CN" w:bidi="ar"/>
        </w:rPr>
        <w:t>附件一：申请教师资格流程图</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Times New Roman"/>
          <w:color w:val="000000"/>
          <w:kern w:val="0"/>
          <w:sz w:val="32"/>
          <w:szCs w:val="32"/>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5610225" cy="6000750"/>
            <wp:effectExtent l="0" t="0" r="9525" b="0"/>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4"/>
                    <a:stretch>
                      <a:fillRect/>
                    </a:stretch>
                  </pic:blipFill>
                  <pic:spPr>
                    <a:xfrm>
                      <a:off x="0" y="0"/>
                      <a:ext cx="5610225" cy="6000750"/>
                    </a:xfrm>
                    <a:prstGeom prst="rect">
                      <a:avLst/>
                    </a:prstGeom>
                    <a:noFill/>
                    <a:ln w="9525">
                      <a:noFill/>
                    </a:ln>
                  </pic:spPr>
                </pic:pic>
              </a:graphicData>
            </a:graphic>
          </wp:inline>
        </w:drawing>
      </w:r>
      <w:r>
        <w:rPr>
          <w:rFonts w:ascii="Calibri" w:hAnsi="Calibri" w:eastAsia="宋体" w:cs="Times New Roman"/>
          <w:kern w:val="2"/>
          <w:sz w:val="21"/>
          <w:szCs w:val="21"/>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rPr>
          <w:b/>
          <w:bCs/>
        </w:rPr>
      </w:pPr>
      <w:r>
        <w:rPr>
          <w:rFonts w:hint="default" w:ascii="仿宋" w:hAnsi="仿宋" w:eastAsia="仿宋" w:cs="仿宋"/>
          <w:b/>
          <w:bCs/>
          <w:color w:val="000000"/>
          <w:kern w:val="0"/>
          <w:sz w:val="32"/>
          <w:szCs w:val="32"/>
          <w:shd w:val="clear" w:fill="FFFFFF"/>
          <w:vertAlign w:val="baseline"/>
          <w:lang w:val="en-US" w:eastAsia="zh-CN" w:bidi="ar"/>
        </w:rPr>
        <w:t>附件二：云南省教师资格认定材料准备须知</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一、基本材料准备说明</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（一）身份证</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本人申请：查验身份证原件，提交复印件一份（正反面复印到一张 A4 纸上）</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828925" cy="3038475"/>
            <wp:effectExtent l="0" t="0" r="9525" b="9525"/>
            <wp:docPr id="1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IMG_257"/>
                    <pic:cNvPicPr>
                      <a:picLocks noChangeAspect="1"/>
                    </pic:cNvPicPr>
                  </pic:nvPicPr>
                  <pic:blipFill>
                    <a:blip r:embed="rId5"/>
                    <a:stretch>
                      <a:fillRect/>
                    </a:stretch>
                  </pic:blipFill>
                  <pic:spPr>
                    <a:xfrm>
                      <a:off x="0" y="0"/>
                      <a:ext cx="2828925" cy="3038475"/>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numPr>
          <w:numId w:val="0"/>
        </w:numPr>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（二）照片</w:t>
      </w: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4819650" cy="2905125"/>
            <wp:effectExtent l="0" t="0" r="0" b="9525"/>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6"/>
                    <a:stretch>
                      <a:fillRect/>
                    </a:stretch>
                  </pic:blipFill>
                  <pic:spPr>
                    <a:xfrm>
                      <a:off x="0" y="0"/>
                      <a:ext cx="4819650" cy="290512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（三）《教师资格认定申请表》和《申请人思想品德鉴定表》</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1. 《教师资格认定申请表》</w:t>
      </w: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3095625" cy="3228975"/>
            <wp:effectExtent l="0" t="0" r="9525" b="9525"/>
            <wp:docPr id="1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IMG_259"/>
                    <pic:cNvPicPr>
                      <a:picLocks noChangeAspect="1"/>
                    </pic:cNvPicPr>
                  </pic:nvPicPr>
                  <pic:blipFill>
                    <a:blip r:embed="rId7"/>
                    <a:stretch>
                      <a:fillRect/>
                    </a:stretch>
                  </pic:blipFill>
                  <pic:spPr>
                    <a:xfrm>
                      <a:off x="0" y="0"/>
                      <a:ext cx="3095625" cy="322897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申请表下载和打印注意事项：</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如下打印格式不合格，需要重新下载 pdf 文档并打印。</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5600700" cy="2495550"/>
            <wp:effectExtent l="0" t="0" r="0" b="0"/>
            <wp:docPr id="1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60"/>
                    <pic:cNvPicPr>
                      <a:picLocks noChangeAspect="1"/>
                    </pic:cNvPicPr>
                  </pic:nvPicPr>
                  <pic:blipFill>
                    <a:blip r:embed="rId8"/>
                    <a:stretch>
                      <a:fillRect/>
                    </a:stretch>
                  </pic:blipFill>
                  <pic:spPr>
                    <a:xfrm>
                      <a:off x="0" y="0"/>
                      <a:ext cx="5600700" cy="2495550"/>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bookmarkStart w:id="0" w:name="_GoBack"/>
      <w:bookmarkEnd w:id="0"/>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双面打印到两张 A4 纸上（或 1 张 A3 纸上）</w:t>
      </w:r>
    </w:p>
    <w:p>
      <w:pPr>
        <w:keepNext w:val="0"/>
        <w:keepLines w:val="0"/>
        <w:widowControl/>
        <w:suppressLineNumbers w:val="0"/>
        <w:shd w:val="clear" w:fill="FFFFFF"/>
        <w:spacing w:before="0" w:beforeAutospacing="1" w:after="0" w:afterAutospacing="1" w:line="600" w:lineRule="atLeast"/>
        <w:ind w:left="0" w:right="0" w:firstLine="32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3981450" cy="3800475"/>
            <wp:effectExtent l="0" t="0" r="0" b="9525"/>
            <wp:docPr id="1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61"/>
                    <pic:cNvPicPr>
                      <a:picLocks noChangeAspect="1"/>
                    </pic:cNvPicPr>
                  </pic:nvPicPr>
                  <pic:blipFill>
                    <a:blip r:embed="rId9"/>
                    <a:stretch>
                      <a:fillRect/>
                    </a:stretch>
                  </pic:blipFill>
                  <pic:spPr>
                    <a:xfrm>
                      <a:off x="0" y="0"/>
                      <a:ext cx="3981450" cy="3800475"/>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numPr>
          <w:numId w:val="0"/>
        </w:numPr>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2. 《申请人思想品德鉴定表》</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3105150" cy="2200275"/>
            <wp:effectExtent l="0" t="0" r="0" b="9525"/>
            <wp:docPr id="1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262"/>
                    <pic:cNvPicPr>
                      <a:picLocks noChangeAspect="1"/>
                    </pic:cNvPicPr>
                  </pic:nvPicPr>
                  <pic:blipFill>
                    <a:blip r:embed="rId10"/>
                    <a:stretch>
                      <a:fillRect/>
                    </a:stretch>
                  </pic:blipFill>
                  <pic:spPr>
                    <a:xfrm>
                      <a:off x="0" y="0"/>
                      <a:ext cx="3105150" cy="2200275"/>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numPr>
          <w:numId w:val="0"/>
        </w:numPr>
        <w:suppressLineNumbers w:val="0"/>
        <w:shd w:val="clear" w:fill="FFFFFF"/>
        <w:spacing w:before="0" w:beforeAutospacing="1" w:after="0" w:afterAutospacing="1" w:line="600" w:lineRule="atLeast"/>
        <w:ind w:left="0" w:right="0" w:firstLine="320"/>
        <w:jc w:val="left"/>
        <w:textAlignment w:val="baseline"/>
      </w:pPr>
      <w:r>
        <w:rPr>
          <w:rFonts w:hint="default" w:ascii="仿宋" w:hAnsi="仿宋" w:eastAsia="仿宋" w:cs="仿宋"/>
          <w:color w:val="000000"/>
          <w:kern w:val="0"/>
          <w:sz w:val="32"/>
          <w:szCs w:val="32"/>
          <w:shd w:val="clear" w:fill="FFFFFF"/>
          <w:vertAlign w:val="baseline"/>
          <w:lang w:val="en-US" w:eastAsia="zh-CN" w:bidi="ar"/>
        </w:rPr>
        <w:t>3. 两个表格粘贴到一起，一式两份</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（四）学历证书</w:t>
      </w:r>
    </w:p>
    <w:p>
      <w:pPr>
        <w:keepNext w:val="0"/>
        <w:keepLines w:val="0"/>
        <w:widowControl/>
        <w:suppressLineNumbers w:val="0"/>
        <w:shd w:val="clear" w:fill="FFFFFF"/>
        <w:spacing w:before="0" w:beforeAutospacing="1" w:after="0" w:afterAutospacing="1" w:line="600" w:lineRule="atLeast"/>
        <w:ind w:left="0" w:right="0" w:firstLine="320" w:firstLineChars="1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 毕业证书：查验原件，提交复印件一份</w:t>
      </w:r>
    </w:p>
    <w:p>
      <w:pPr>
        <w:keepNext w:val="0"/>
        <w:keepLines w:val="0"/>
        <w:widowControl/>
        <w:suppressLineNumbers w:val="0"/>
        <w:shd w:val="clear" w:fill="FFFFFF"/>
        <w:spacing w:before="0" w:beforeAutospacing="1" w:after="0" w:afterAutospacing="1" w:line="600" w:lineRule="atLeast"/>
        <w:ind w:left="0" w:right="0" w:firstLine="240" w:firstLineChars="10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095500" cy="1428750"/>
            <wp:effectExtent l="0" t="0" r="0" b="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11"/>
                    <a:stretch>
                      <a:fillRect/>
                    </a:stretch>
                  </pic:blipFill>
                  <pic:spPr>
                    <a:xfrm>
                      <a:off x="0" y="0"/>
                      <a:ext cx="2095500" cy="1428750"/>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numPr>
          <w:numId w:val="0"/>
        </w:numPr>
        <w:suppressLineNumbers w:val="0"/>
        <w:shd w:val="clear" w:fill="FFFFFF"/>
        <w:spacing w:before="0" w:beforeAutospacing="1" w:after="0" w:afterAutospacing="1" w:line="600" w:lineRule="atLeast"/>
        <w:ind w:left="0" w:right="0" w:firstLine="320" w:firstLineChars="100"/>
        <w:jc w:val="left"/>
        <w:textAlignment w:val="baseline"/>
      </w:pPr>
      <w:r>
        <w:rPr>
          <w:rFonts w:hint="default" w:ascii="仿宋" w:hAnsi="仿宋" w:eastAsia="仿宋" w:cs="仿宋"/>
          <w:color w:val="000000"/>
          <w:kern w:val="0"/>
          <w:sz w:val="32"/>
          <w:szCs w:val="32"/>
          <w:shd w:val="clear" w:fill="FFFFFF"/>
          <w:vertAlign w:val="baseline"/>
          <w:lang w:val="en-US" w:eastAsia="zh-CN" w:bidi="ar"/>
        </w:rPr>
        <w:t>2.《中国高等教育学历认证报告》：由全国高等学校学生信息咨询与就业指导中心认证处出具，查验原件，提交复印件一份</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 xml:space="preserve"> </w:t>
      </w: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1152525" cy="1152525"/>
            <wp:effectExtent l="0" t="0" r="9525" b="9525"/>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1152525" cy="1152525"/>
                    </a:xfrm>
                    <a:prstGeom prst="rect">
                      <a:avLst/>
                    </a:prstGeom>
                    <a:noFill/>
                    <a:ln w="9525">
                      <a:noFill/>
                    </a:ln>
                  </pic:spPr>
                </pic:pic>
              </a:graphicData>
            </a:graphic>
          </wp:inline>
        </w:drawing>
      </w:r>
    </w:p>
    <w:p>
      <w:pPr>
        <w:keepNext w:val="0"/>
        <w:keepLines w:val="0"/>
        <w:widowControl/>
        <w:numPr>
          <w:numId w:val="0"/>
        </w:numPr>
        <w:suppressLineNumbers w:val="0"/>
        <w:shd w:val="clear" w:fill="FFFFFF"/>
        <w:spacing w:before="0" w:beforeAutospacing="1" w:after="0" w:afterAutospacing="1" w:line="600" w:lineRule="atLeast"/>
        <w:ind w:left="0" w:right="0" w:firstLine="320" w:firstLineChars="100"/>
        <w:jc w:val="left"/>
        <w:textAlignment w:val="baseline"/>
      </w:pPr>
      <w:r>
        <w:rPr>
          <w:rFonts w:hint="default" w:ascii="仿宋" w:hAnsi="仿宋" w:eastAsia="仿宋" w:cs="仿宋"/>
          <w:color w:val="000000"/>
          <w:kern w:val="0"/>
          <w:sz w:val="32"/>
          <w:szCs w:val="32"/>
          <w:shd w:val="clear" w:fill="FFFFFF"/>
          <w:vertAlign w:val="baseline"/>
          <w:lang w:val="en-US" w:eastAsia="zh-CN" w:bidi="ar"/>
        </w:rPr>
        <w:t>3.《国（境）外学历学位认证书》：由教育部留学生服务中心出具，查验原件，提交复印件一份</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 xml:space="preserve"> </w:t>
      </w: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181225" cy="2524125"/>
            <wp:effectExtent l="0" t="0" r="9525" b="9525"/>
            <wp:docPr id="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5"/>
                    <pic:cNvPicPr>
                      <a:picLocks noChangeAspect="1"/>
                    </pic:cNvPicPr>
                  </pic:nvPicPr>
                  <pic:blipFill>
                    <a:blip r:embed="rId13"/>
                    <a:stretch>
                      <a:fillRect/>
                    </a:stretch>
                  </pic:blipFill>
                  <pic:spPr>
                    <a:xfrm>
                      <a:off x="0" y="0"/>
                      <a:ext cx="2181225" cy="2524125"/>
                    </a:xfrm>
                    <a:prstGeom prst="rect">
                      <a:avLst/>
                    </a:prstGeom>
                    <a:noFill/>
                    <a:ln w="9525">
                      <a:noFill/>
                    </a:ln>
                  </pic:spPr>
                </pic:pic>
              </a:graphicData>
            </a:graphic>
          </wp:inline>
        </w:drawing>
      </w: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1800225" cy="2486025"/>
            <wp:effectExtent l="0" t="0" r="9525" b="9525"/>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14"/>
                    <a:stretch>
                      <a:fillRect/>
                    </a:stretch>
                  </pic:blipFill>
                  <pic:spPr>
                    <a:xfrm>
                      <a:off x="0" y="0"/>
                      <a:ext cx="1800225" cy="248602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教育部留学服务中心港澳台地区学历学位认证系统网址：</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fldChar w:fldCharType="begin"/>
      </w:r>
      <w:r>
        <w:rPr>
          <w:rFonts w:asciiTheme="minorHAnsi" w:hAnsiTheme="minorHAnsi" w:eastAsiaTheme="minorEastAsia" w:cstheme="minorBidi"/>
          <w:kern w:val="0"/>
          <w:sz w:val="24"/>
          <w:szCs w:val="24"/>
          <w:shd w:val="clear" w:fill="FFFFFF"/>
          <w:vertAlign w:val="baseline"/>
          <w:lang w:val="en-US" w:eastAsia="zh-CN" w:bidi="ar"/>
        </w:rPr>
        <w:instrText xml:space="preserve"> HYPERLINK "http://renzheng-gat-search.cscse.edu.cn" </w:instrText>
      </w:r>
      <w:r>
        <w:rPr>
          <w:rFonts w:asciiTheme="minorHAnsi" w:hAnsiTheme="minorHAnsi" w:eastAsiaTheme="minorEastAsia" w:cstheme="minorBidi"/>
          <w:kern w:val="0"/>
          <w:sz w:val="24"/>
          <w:szCs w:val="24"/>
          <w:shd w:val="clear" w:fill="FFFFFF"/>
          <w:vertAlign w:val="baseline"/>
          <w:lang w:val="en-US" w:eastAsia="zh-CN" w:bidi="ar"/>
        </w:rPr>
        <w:fldChar w:fldCharType="separate"/>
      </w:r>
      <w:r>
        <w:rPr>
          <w:rStyle w:val="6"/>
          <w:rFonts w:hint="default" w:ascii="仿宋" w:hAnsi="仿宋" w:eastAsia="仿宋" w:cs="仿宋"/>
          <w:color w:val="000000"/>
          <w:kern w:val="0"/>
          <w:sz w:val="32"/>
          <w:szCs w:val="32"/>
          <w:u w:val="single"/>
          <w:shd w:val="clear" w:fill="FFFFFF"/>
          <w:vertAlign w:val="baseline"/>
        </w:rPr>
        <w:t>http://renzheng-gat-search.cscse.edu.cn</w:t>
      </w:r>
      <w:r>
        <w:rPr>
          <w:rFonts w:asciiTheme="minorHAnsi" w:hAnsiTheme="minorHAnsi" w:eastAsiaTheme="minorEastAsia" w:cstheme="minorBidi"/>
          <w:kern w:val="0"/>
          <w:sz w:val="24"/>
          <w:szCs w:val="24"/>
          <w:shd w:val="clear" w:fill="FFFFFF"/>
          <w:vertAlign w:val="baseline"/>
          <w:lang w:val="en-US" w:eastAsia="zh-CN" w:bidi="ar"/>
        </w:rPr>
        <w:fldChar w:fldCharType="end"/>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教 育 部 留 学 服 务 中 心 国 外 学 历 学 位 认 证 系 统 网 址 ：http://renzheng-search.cscse.edu.cn</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4.《教育部学历证书电子注册备案表》：有国家计划招生的民办</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高 校 和 独 立 学 院 的 毕 业 生 ， 需 登 录 教 育 部 学 信 网（http://www.chsi.cn/）下载、打印。</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543175" cy="3038475"/>
            <wp:effectExtent l="0" t="0" r="9525" b="9525"/>
            <wp:docPr id="1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67"/>
                    <pic:cNvPicPr>
                      <a:picLocks noChangeAspect="1"/>
                    </pic:cNvPicPr>
                  </pic:nvPicPr>
                  <pic:blipFill>
                    <a:blip r:embed="rId15"/>
                    <a:stretch>
                      <a:fillRect/>
                    </a:stretch>
                  </pic:blipFill>
                  <pic:spPr>
                    <a:xfrm>
                      <a:off x="0" y="0"/>
                      <a:ext cx="2543175" cy="3038475"/>
                    </a:xfrm>
                    <a:prstGeom prst="rect">
                      <a:avLst/>
                    </a:prstGeom>
                    <a:noFill/>
                    <a:ln w="9525">
                      <a:noFill/>
                    </a:ln>
                  </pic:spPr>
                </pic:pic>
              </a:graphicData>
            </a:graphic>
          </wp:inline>
        </w:drawing>
      </w:r>
      <w:r>
        <w:rPr>
          <w:rFonts w:hint="default" w:ascii="仿宋" w:hAnsi="仿宋" w:eastAsia="仿宋" w:cs="Times New Roman"/>
          <w:color w:val="000000"/>
          <w:kern w:val="0"/>
          <w:sz w:val="32"/>
          <w:szCs w:val="32"/>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（五）《中小学教师资格考试合格证明》：登录中国教育考试网</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 http://ntce.neea.edu.cn/html1/folder/1508/211-1.htm?sid=660）下载、打印</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4733925" cy="1876425"/>
            <wp:effectExtent l="0" t="0" r="9525" b="9525"/>
            <wp:docPr id="10"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IMG_268"/>
                    <pic:cNvPicPr>
                      <a:picLocks noChangeAspect="1"/>
                    </pic:cNvPicPr>
                  </pic:nvPicPr>
                  <pic:blipFill>
                    <a:blip r:embed="rId16"/>
                    <a:stretch>
                      <a:fillRect/>
                    </a:stretch>
                  </pic:blipFill>
                  <pic:spPr>
                    <a:xfrm>
                      <a:off x="0" y="0"/>
                      <a:ext cx="4733925" cy="1876425"/>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numPr>
          <w:numId w:val="0"/>
        </w:numPr>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（六）《 普通话水平测试等级证书 》：查验原件，提交复印件一份</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（七）《教师资格认定体检表》：查验原件，提交复印件一份。</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复印件要求：个人信息页、结论页、化验单（体检表的填写</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要求：每一小项必须有结论及医生签字，体检结论只允许填写“合格或不合格”）</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820670" cy="3993515"/>
            <wp:effectExtent l="0" t="0" r="17780" b="6985"/>
            <wp:docPr id="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9"/>
                    <pic:cNvPicPr>
                      <a:picLocks noChangeAspect="1"/>
                    </pic:cNvPicPr>
                  </pic:nvPicPr>
                  <pic:blipFill>
                    <a:blip r:embed="rId17"/>
                    <a:stretch>
                      <a:fillRect/>
                    </a:stretch>
                  </pic:blipFill>
                  <pic:spPr>
                    <a:xfrm>
                      <a:off x="0" y="0"/>
                      <a:ext cx="2820670" cy="3993515"/>
                    </a:xfrm>
                    <a:prstGeom prst="rect">
                      <a:avLst/>
                    </a:prstGeom>
                    <a:noFill/>
                    <a:ln w="9525">
                      <a:noFill/>
                    </a:ln>
                  </pic:spPr>
                </pic:pic>
              </a:graphicData>
            </a:graphic>
          </wp:inline>
        </w:drawing>
      </w: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378075" cy="3621405"/>
            <wp:effectExtent l="0" t="0" r="3175" b="17145"/>
            <wp:docPr id="2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IMG_270"/>
                    <pic:cNvPicPr>
                      <a:picLocks noChangeAspect="1"/>
                    </pic:cNvPicPr>
                  </pic:nvPicPr>
                  <pic:blipFill>
                    <a:blip r:embed="rId18"/>
                    <a:stretch>
                      <a:fillRect/>
                    </a:stretch>
                  </pic:blipFill>
                  <pic:spPr>
                    <a:xfrm>
                      <a:off x="0" y="0"/>
                      <a:ext cx="2378075" cy="3621405"/>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 八 ） 云南省居住证：查验原件，提交复印件一份（正反面复印到一张 A4 纸上）</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asciiTheme="minorHAnsi" w:hAnsiTheme="minorHAnsi" w:eastAsiaTheme="minorEastAsia" w:cstheme="minorBidi"/>
          <w:kern w:val="0"/>
          <w:sz w:val="24"/>
          <w:szCs w:val="24"/>
          <w:shd w:val="clear" w:fill="FFFFFF"/>
          <w:vertAlign w:val="baseline"/>
          <w:lang w:val="en-US" w:eastAsia="zh-CN" w:bidi="ar"/>
        </w:rPr>
        <w:drawing>
          <wp:inline distT="0" distB="0" distL="114300" distR="114300">
            <wp:extent cx="2857500" cy="2057400"/>
            <wp:effectExtent l="0" t="0" r="0" b="0"/>
            <wp:docPr id="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IMG_271"/>
                    <pic:cNvPicPr>
                      <a:picLocks noChangeAspect="1"/>
                    </pic:cNvPicPr>
                  </pic:nvPicPr>
                  <pic:blipFill>
                    <a:blip r:embed="rId19"/>
                    <a:stretch>
                      <a:fillRect/>
                    </a:stretch>
                  </pic:blipFill>
                  <pic:spPr>
                    <a:xfrm>
                      <a:off x="0" y="0"/>
                      <a:ext cx="2857500" cy="2057400"/>
                    </a:xfrm>
                    <a:prstGeom prst="rect">
                      <a:avLst/>
                    </a:prstGeom>
                    <a:noFill/>
                    <a:ln w="9525">
                      <a:noFill/>
                    </a:ln>
                  </pic:spPr>
                </pic:pic>
              </a:graphicData>
            </a:graphic>
          </wp:inline>
        </w:drawing>
      </w:r>
      <w:r>
        <w:rPr>
          <w:rFonts w:hint="default" w:ascii="Calibri" w:hAnsi="Calibri" w:eastAsia="宋体" w:cs="Times New Roman"/>
          <w:kern w:val="2"/>
          <w:sz w:val="21"/>
          <w:szCs w:val="21"/>
          <w:shd w:val="clear" w:fill="FFFFFF"/>
          <w:vertAlign w:val="baseline"/>
          <w:lang w:val="en-US" w:eastAsia="zh-CN" w:bidi="ar"/>
        </w:rPr>
        <w:t xml:space="preserve"> </w:t>
      </w:r>
    </w:p>
    <w:p>
      <w:pPr>
        <w:keepNext w:val="0"/>
        <w:keepLines w:val="0"/>
        <w:widowControl/>
        <w:numPr>
          <w:numId w:val="0"/>
        </w:numPr>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（九）必要时，应认定单位要求，提供其他相关补充材料</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二、师范类直接认定人员的补充说明</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1．出具在校期间全部成绩单</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2.原师范院校合并到综合大学仍为师范教育类毕业生需由毕业院校学生处或毕业生就业指导中心出具 《附件四：师范教育类专业师范生证明》并加盖公章，填写联系人、联系电话和日期。</w:t>
      </w:r>
    </w:p>
    <w:p>
      <w:pPr>
        <w:keepNext w:val="0"/>
        <w:keepLines w:val="0"/>
        <w:widowControl/>
        <w:numPr>
          <w:numId w:val="0"/>
        </w:numPr>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三、申请中等职业学校实习指导教师资格的补充说明</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申请人需要提供：相当于助理工程师及以上专业技术职务证书，或中级以上工人技术等级证书。</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Times New Roman"/>
          <w:color w:val="000000"/>
          <w:kern w:val="0"/>
          <w:sz w:val="32"/>
          <w:szCs w:val="32"/>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Times New Roman"/>
          <w:color w:val="000000"/>
          <w:kern w:val="0"/>
          <w:sz w:val="32"/>
          <w:szCs w:val="32"/>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rPr>
          <w:b/>
          <w:bCs/>
        </w:rPr>
      </w:pPr>
      <w:r>
        <w:rPr>
          <w:rFonts w:hint="default" w:ascii="仿宋" w:hAnsi="仿宋" w:eastAsia="仿宋" w:cs="仿宋"/>
          <w:b/>
          <w:bCs/>
          <w:color w:val="000000"/>
          <w:kern w:val="0"/>
          <w:sz w:val="32"/>
          <w:szCs w:val="32"/>
          <w:shd w:val="clear" w:fill="FFFFFF"/>
          <w:vertAlign w:val="baseline"/>
          <w:lang w:val="en-US" w:eastAsia="zh-CN" w:bidi="ar"/>
        </w:rPr>
        <w:t>附件三： 云南省申请教师资格人员体检办法</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一、为了顺利实施教师资格制度,根据《教师资格条例》及其实施办法,参照高等师范院校、中等师范学校招生工作的有关规定,结合我省实际情况,特制订本标准及办法。</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二、参加体检的人员范围:按照我省实施教师资格制度的有关规定,申请各类教师资格的人员,除离退休人员外,均需参加体检。</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三、体检标准:体检的结论分合格、不合格两种,凡有下列情况之一者,均为体检不合格。</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1.器质性心脏病（风湿性心脏病、先天性心脏病、心肌病、频发性期前收缩、心电图不正常)。</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2.血压超过 18.66/12KPa(14090 毫米汞柱),低于</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11.46/7.4KPa(86/56 毫米汞柱)。单项收缩压超过21.33KPa(160毫米汞柱),低于 10.66KPa(80 毫米汞柱)。舒张压超过12KPa(90毫米汞柱),低于 6.66KPa(50 毫米汞柱)。</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3.结核病未治愈者。</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4.支气管扩张病,未治愈者。</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5.肝大,质中等硬度以上,肝脾同时触及,肝在肋下 2 厘米以内,脾在肋下 1 厘米以内,肝功能不正常;肝在肋下超过 2 厘米(肝生理性下垂除外);单纯脾大超过 1 厘米,肝功能亢进;单纯脾大 3厘米以上。</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6.有各种恶性肿瘤病史者。各种结缔组织疾病(胶原疾病)。内分泌系统疾病(如糖尿病、尿崩症、肢端肥大症等)。</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7.慢性肾炎，未治愈者。</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8.e 癫痫病史、精神病史、癔病史、遗尿症、夜游症。</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9.肝切除超过一叶;肺不张一叶以上。</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10.类风湿脊柱强直;慢性骨髓炎。</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11.麻风病患者,未治愈。</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12.HIV 病毒感染者。</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13.青光眼;视网膜、视神经疾病(陈旧性或稳定性眼底病除外)。</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14.两眼矫正视力之和低于 5.0 者(体检实施中遇此情况,用标准对数视力表中相应的小数记录法,记录两眼视力之和再折算成 5 分记录数值)。</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15.两耳听力均低于 2 米。</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16.两上肢或两下肢不能运用;两下肢不等长超过 5 厘米;脊柱侧弯超过 4 厘米,肌力二级以下;显著胸廓畸形。</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17.严重的口吃、口腔有生理缺陷及耳、鼻、喉疾病之一防碍教学工作者。</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18.面部有较大面积疤、麻、血管瘤或白癜风、黑色素痣等。</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19.除以上各项外,其它影响教学工作的疾病。</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四、体检机构:由各级教师资格管理机构指定的医院负责体检。</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五、体检要求</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1.教师资格申请人员体检工作是一项很重要和复杂的工作,各级有关部门要备好宣传教育和组织工作。在体检时,要做好协调、指导、督促检查工作,并负责解决体检中的疑难问题。</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2.承担体检任务的医院要安排好一名业务副院长负责,并选</w:t>
      </w:r>
    </w:p>
    <w:p>
      <w:pPr>
        <w:keepNext w:val="0"/>
        <w:keepLines w:val="0"/>
        <w:widowControl/>
        <w:suppressLineNumbers w:val="0"/>
        <w:shd w:val="clear" w:fill="FFFFFF"/>
        <w:spacing w:before="0" w:beforeAutospacing="1" w:after="0" w:afterAutospacing="1" w:line="600" w:lineRule="atLeast"/>
        <w:ind w:left="0" w:right="0"/>
        <w:jc w:val="left"/>
        <w:textAlignment w:val="baseline"/>
      </w:pPr>
      <w:r>
        <w:rPr>
          <w:rFonts w:hint="default" w:ascii="仿宋" w:hAnsi="仿宋" w:eastAsia="仿宋" w:cs="仿宋"/>
          <w:color w:val="000000"/>
          <w:kern w:val="0"/>
          <w:sz w:val="32"/>
          <w:szCs w:val="32"/>
          <w:shd w:val="clear" w:fill="FFFFFF"/>
          <w:vertAlign w:val="baseline"/>
          <w:lang w:val="en-US" w:eastAsia="zh-CN" w:bidi="ar"/>
        </w:rPr>
        <w:t>调政治思想好、工作责任心强、作风正派、业务水平高的各科医师、护士和工作人员组成。人员安排要注意新老搭配,检查队伍要相对稳定,便于体检工作的顺利进行。</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3.体检前应组织全体检查人员认真学习国家的有关规定和“体检标准及办法”等,对负责体检的人员进行必要的培训,制定相应的措施和奖惩制度。</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4.体检过程中,体检表、检验单应指定专人传递和集中保管,不准让申请人员自带。进行 X 光胸透时,要指定专人组织,排好顺序逐个对照检查,以防漏检或作弊。</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5.参加体检的各科医生对本科所检的项目负责。不要漏填或错填。发现阳性体征,一律如实记入体检表内,不得随意涂改。如确需更正的,应在更改的结果上面横腰划一条横杆,使原来更改的字迹能清晰可见,然后在右边写上更改后论断或数据,主检医生在更改后要签名,并加盖体检医院公章,以示负责。疾病名称、化验结果及体检结论,均应用中文填写。</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6.体检中若发现有疑难问题,应采取集体会诊或进一步检查后再下结论。若因设备条件限制或会诊仍难判断者,到教师资格管理机构指定的上级医院复查。复查时,只限单科复查,并用原体检表。复查时要指派专人陪同,上级医院对体检站的诊断结论否定时,要在诊断证明书上详注复查结果。资格认定申请人员自行取得的任何检查材料,均不得作为资格认定健康状况的依据,拒绝接受。</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7.体检工作人员要做好当日检查所需器材、药液和试剂。器械应及时消毒,仪表要每日校正,试剂要保证其浓度,确保检查结果的准确。</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8.主检医师及时综合各科检查结果,全面检查无误后认真作出“合格”或“不合格”的结论,填写在结论栏内。医院根据体检综合情况,对资格认定健康状况下作出“合格”或“不合格”的结论,加盖公章,并通知申请人员取体检表。</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9.对申请人员进行健康检查是一项严肃的工作,体检时各个环节都要把好关,要实事求是,不得弄虚作假,如发现弄虚作假者,除取消本人认定资格外,对责任人要严肃处理。体检医院出现严重问题者,教师资格管理机构要及时取消其体检资格。</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10.负责体检的医院要紧密配合,提高效率,体检时间一般不超过七个工作日,情况特殊者要及时告知申请人员。</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六、本办法自发文之日起执行,由云南省教师资格认定机构负责解释。</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Times New Roman"/>
          <w:color w:val="000000"/>
          <w:kern w:val="0"/>
          <w:sz w:val="32"/>
          <w:szCs w:val="32"/>
          <w:shd w:val="clear" w:fill="FFFFFF"/>
          <w:vertAlign w:val="baseline"/>
          <w:lang w:val="en-US" w:eastAsia="zh-CN" w:bidi="ar"/>
        </w:rPr>
        <w:t xml:space="preserve">  </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rPr>
          <w:b/>
          <w:bCs/>
        </w:rPr>
      </w:pPr>
      <w:r>
        <w:rPr>
          <w:rFonts w:hint="default" w:ascii="仿宋" w:hAnsi="仿宋" w:eastAsia="仿宋" w:cs="仿宋"/>
          <w:b/>
          <w:bCs/>
          <w:color w:val="000000"/>
          <w:kern w:val="0"/>
          <w:sz w:val="32"/>
          <w:szCs w:val="32"/>
          <w:shd w:val="clear" w:fill="FFFFFF"/>
          <w:vertAlign w:val="baseline"/>
          <w:lang w:val="en-US" w:eastAsia="zh-CN" w:bidi="ar"/>
        </w:rPr>
        <w:t>附件 四 ：师范教育类专业师范生证明</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师范教育类专业师范生证明</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毕业生 ：＿＿＿ ＿＿＿ 原系 ＿＿＿ ＿＿＿师范类院校国家计划统招生，＿＿＿年＿＿月入学，学号为＿＿＿ ＿＿＿，＿＿年此校合并入 ＿＿＿＿＿＿＿＿ 大学，该生确属国家计划统招师范教育类专业师范毕业生，特此证明。</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联系人：</w:t>
      </w:r>
    </w:p>
    <w:p>
      <w:pPr>
        <w:keepNext w:val="0"/>
        <w:keepLines w:val="0"/>
        <w:widowControl/>
        <w:suppressLineNumbers w:val="0"/>
        <w:shd w:val="clear" w:fill="FFFFFF"/>
        <w:spacing w:before="0" w:beforeAutospacing="1" w:after="0" w:afterAutospacing="1" w:line="600" w:lineRule="atLeast"/>
        <w:ind w:left="0" w:right="0" w:firstLine="640" w:firstLineChars="200"/>
        <w:jc w:val="left"/>
        <w:textAlignment w:val="baseline"/>
      </w:pPr>
      <w:r>
        <w:rPr>
          <w:rFonts w:hint="default" w:ascii="仿宋" w:hAnsi="仿宋" w:eastAsia="仿宋" w:cs="仿宋"/>
          <w:color w:val="000000"/>
          <w:kern w:val="0"/>
          <w:sz w:val="32"/>
          <w:szCs w:val="32"/>
          <w:shd w:val="clear" w:fill="FFFFFF"/>
          <w:vertAlign w:val="baseline"/>
          <w:lang w:val="en-US" w:eastAsia="zh-CN" w:bidi="ar"/>
        </w:rPr>
        <w:t>联系电话：</w:t>
      </w:r>
    </w:p>
    <w:p>
      <w:pPr>
        <w:keepNext w:val="0"/>
        <w:keepLines w:val="0"/>
        <w:widowControl/>
        <w:suppressLineNumbers w:val="0"/>
        <w:shd w:val="clear" w:fill="FFFFFF"/>
        <w:spacing w:before="0" w:beforeAutospacing="1" w:after="0" w:afterAutospacing="1" w:line="600" w:lineRule="atLeast"/>
        <w:ind w:right="0"/>
        <w:jc w:val="right"/>
        <w:textAlignment w:val="baseline"/>
      </w:pPr>
      <w:r>
        <w:rPr>
          <w:rFonts w:hint="default" w:ascii="仿宋" w:hAnsi="仿宋" w:eastAsia="仿宋" w:cs="仿宋"/>
          <w:color w:val="000000"/>
          <w:kern w:val="0"/>
          <w:sz w:val="32"/>
          <w:szCs w:val="32"/>
          <w:shd w:val="clear" w:fill="FFFFFF"/>
          <w:vertAlign w:val="baseline"/>
          <w:lang w:val="en-US" w:eastAsia="zh-CN" w:bidi="ar"/>
        </w:rPr>
        <w:t>学生处或就业指导中心</w:t>
      </w:r>
    </w:p>
    <w:p>
      <w:pPr>
        <w:keepNext w:val="0"/>
        <w:keepLines w:val="0"/>
        <w:widowControl/>
        <w:suppressLineNumbers w:val="0"/>
        <w:shd w:val="clear" w:fill="FFFFFF"/>
        <w:spacing w:before="0" w:beforeAutospacing="1" w:after="0" w:afterAutospacing="1" w:line="600" w:lineRule="atLeast"/>
        <w:ind w:left="0" w:right="0" w:firstLine="6080" w:firstLineChars="1900"/>
        <w:jc w:val="left"/>
        <w:textAlignment w:val="baseline"/>
      </w:pPr>
      <w:r>
        <w:rPr>
          <w:rFonts w:hint="default" w:ascii="仿宋" w:hAnsi="仿宋" w:eastAsia="仿宋" w:cs="仿宋"/>
          <w:color w:val="000000"/>
          <w:kern w:val="0"/>
          <w:sz w:val="32"/>
          <w:szCs w:val="32"/>
          <w:shd w:val="clear" w:fill="FFFFFF"/>
          <w:vertAlign w:val="baseline"/>
          <w:lang w:val="en-US" w:eastAsia="zh-CN" w:bidi="ar"/>
        </w:rPr>
        <w:t>（公章）</w:t>
      </w:r>
    </w:p>
    <w:p>
      <w:pPr>
        <w:keepNext w:val="0"/>
        <w:keepLines w:val="0"/>
        <w:widowControl/>
        <w:suppressLineNumbers w:val="0"/>
        <w:shd w:val="clear" w:fill="FFFFFF"/>
        <w:spacing w:before="0" w:beforeAutospacing="1" w:after="0" w:afterAutospacing="1" w:line="600" w:lineRule="atLeast"/>
        <w:ind w:left="0" w:right="0" w:firstLine="6080" w:firstLineChars="1900"/>
        <w:jc w:val="left"/>
        <w:textAlignment w:val="baseline"/>
      </w:pPr>
      <w:r>
        <w:rPr>
          <w:rFonts w:hint="default" w:ascii="仿宋" w:hAnsi="仿宋" w:eastAsia="仿宋" w:cs="仿宋"/>
          <w:color w:val="000000"/>
          <w:kern w:val="0"/>
          <w:sz w:val="32"/>
          <w:szCs w:val="32"/>
          <w:shd w:val="clear" w:fill="FFFFFF"/>
          <w:vertAlign w:val="baseline"/>
          <w:lang w:val="en-US" w:eastAsia="zh-CN" w:bidi="ar"/>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73BD2"/>
    <w:rsid w:val="20B9166B"/>
    <w:rsid w:val="56273BD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2018-09-13T03:59:00Z</dcterms:created>
  <dc:creator>零点*粟*雪*</dc:creator>
  <cp:lastModifiedBy>零点*粟*雪*</cp:lastModifiedBy>
  <dcterms:modified xsi:type="dcterms:W3CDTF">2018-09-13T06:46:59Z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