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E1" w:rsidRPr="0018734D" w:rsidRDefault="00CF07E1" w:rsidP="00B25CFE">
      <w:pPr>
        <w:spacing w:line="400" w:lineRule="exact"/>
        <w:ind w:left="0" w:right="26"/>
        <w:jc w:val="center"/>
        <w:rPr>
          <w:rFonts w:cs="Times New Roman"/>
          <w:b/>
          <w:bCs/>
          <w:sz w:val="44"/>
          <w:szCs w:val="44"/>
        </w:rPr>
      </w:pPr>
      <w:r w:rsidRPr="0018734D">
        <w:rPr>
          <w:rFonts w:hint="eastAsia"/>
          <w:b/>
          <w:bCs/>
          <w:sz w:val="44"/>
          <w:szCs w:val="44"/>
        </w:rPr>
        <w:t>大连海事大学硕士研究生入学考试大纲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考试科目：航海学</w:t>
      </w:r>
    </w:p>
    <w:p w:rsidR="00CF07E1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试卷满分及考试时间</w:t>
      </w:r>
      <w:r>
        <w:rPr>
          <w:rFonts w:hint="eastAsia"/>
          <w:sz w:val="28"/>
          <w:szCs w:val="28"/>
        </w:rPr>
        <w:t>：</w:t>
      </w:r>
      <w:r w:rsidRPr="00F91877">
        <w:rPr>
          <w:rFonts w:hint="eastAsia"/>
          <w:sz w:val="28"/>
          <w:szCs w:val="28"/>
        </w:rPr>
        <w:t>试卷满分为</w:t>
      </w:r>
      <w:r w:rsidRPr="00F91877">
        <w:rPr>
          <w:sz w:val="28"/>
          <w:szCs w:val="28"/>
        </w:rPr>
        <w:t>100</w:t>
      </w:r>
      <w:r w:rsidRPr="00F91877">
        <w:rPr>
          <w:rFonts w:hint="eastAsia"/>
          <w:sz w:val="28"/>
          <w:szCs w:val="28"/>
        </w:rPr>
        <w:t>分，考试时间为</w:t>
      </w:r>
      <w:r w:rsidRPr="00F91877">
        <w:rPr>
          <w:sz w:val="28"/>
          <w:szCs w:val="28"/>
        </w:rPr>
        <w:t>120</w:t>
      </w:r>
      <w:r w:rsidRPr="00F91877">
        <w:rPr>
          <w:rFonts w:hint="eastAsia"/>
          <w:sz w:val="28"/>
          <w:szCs w:val="28"/>
        </w:rPr>
        <w:t>分钟。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proofErr w:type="gramStart"/>
      <w:r w:rsidRPr="00F91877">
        <w:rPr>
          <w:rFonts w:hint="eastAsia"/>
          <w:b/>
          <w:bCs/>
          <w:sz w:val="28"/>
          <w:szCs w:val="28"/>
        </w:rPr>
        <w:t>一</w:t>
      </w:r>
      <w:proofErr w:type="gramEnd"/>
      <w:r w:rsidRPr="00F91877">
        <w:rPr>
          <w:b/>
          <w:bCs/>
          <w:sz w:val="28"/>
          <w:szCs w:val="28"/>
        </w:rPr>
        <w:t xml:space="preserve"> </w:t>
      </w:r>
      <w:r w:rsidRPr="00F91877">
        <w:rPr>
          <w:rFonts w:hint="eastAsia"/>
          <w:b/>
          <w:bCs/>
          <w:sz w:val="28"/>
          <w:szCs w:val="28"/>
        </w:rPr>
        <w:t>基础知识</w:t>
      </w:r>
    </w:p>
    <w:p w:rsidR="00CF07E1" w:rsidRPr="00F91877" w:rsidRDefault="00CF07E1" w:rsidP="00B25CFE">
      <w:pPr>
        <w:pStyle w:val="a5"/>
        <w:numPr>
          <w:ilvl w:val="0"/>
          <w:numId w:val="1"/>
        </w:numPr>
        <w:spacing w:after="0" w:line="400" w:lineRule="exact"/>
        <w:ind w:right="0" w:firstLineChars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25CFE">
      <w:pPr>
        <w:pStyle w:val="a5"/>
        <w:spacing w:after="0" w:line="400" w:lineRule="exact"/>
        <w:ind w:left="360" w:right="0" w:firstLineChars="0" w:firstLine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地球形状、地理坐标、航向与方位、能见距离、航速与航程、恒向线、地图投影、航用海图投影方法与使用。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2.</w:t>
      </w:r>
      <w:r w:rsidRPr="00F91877">
        <w:rPr>
          <w:rFonts w:hint="eastAsia"/>
          <w:b/>
          <w:bCs/>
          <w:sz w:val="28"/>
          <w:szCs w:val="28"/>
        </w:rPr>
        <w:t>考试要求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）了解地球形状、能见距离和地图投影的相关概念与特点；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）理解航速、航程、恒向线和墨卡托投影以及其他航用海图的投影方法与特点；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）掌握航速、航程定义与相应计算方法和航用海图的读识；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）熟练掌握地理坐标、航海距离单位、航向与方位相关概念与计算。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二</w:t>
      </w:r>
      <w:r w:rsidRPr="00F91877">
        <w:rPr>
          <w:b/>
          <w:bCs/>
          <w:sz w:val="28"/>
          <w:szCs w:val="28"/>
        </w:rPr>
        <w:t xml:space="preserve"> </w:t>
      </w:r>
      <w:r w:rsidRPr="00F91877">
        <w:rPr>
          <w:rFonts w:hint="eastAsia"/>
          <w:b/>
          <w:bCs/>
          <w:sz w:val="28"/>
          <w:szCs w:val="28"/>
        </w:rPr>
        <w:t>船舶定位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1.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航迹推算、位置线与船位线、陆标识别与测定、方位定位、距离定位、方位距离定位、移线定位、电子定位、罗经差测定。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2.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）了解航迹推算、移线定位、罗经差测定、</w:t>
      </w:r>
      <w:r w:rsidRPr="00F91877">
        <w:rPr>
          <w:sz w:val="28"/>
          <w:szCs w:val="28"/>
        </w:rPr>
        <w:t>GPS</w:t>
      </w:r>
      <w:r w:rsidRPr="00F91877">
        <w:rPr>
          <w:rFonts w:hint="eastAsia"/>
          <w:sz w:val="28"/>
          <w:szCs w:val="28"/>
        </w:rPr>
        <w:t>定位的基本概念与原理；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）理解位置线与船位线、特殊方位移线定位的基本原理和相关概念；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）掌握航迹推算和各种定位方法的误差判定及最或是船位的求取方法，</w:t>
      </w:r>
      <w:r w:rsidRPr="00F91877">
        <w:rPr>
          <w:sz w:val="28"/>
          <w:szCs w:val="28"/>
        </w:rPr>
        <w:t>GPS</w:t>
      </w:r>
      <w:r w:rsidRPr="00F91877">
        <w:rPr>
          <w:rFonts w:hint="eastAsia"/>
          <w:sz w:val="28"/>
          <w:szCs w:val="28"/>
        </w:rPr>
        <w:t>定位的误差、精度判定与提高精度的方法；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）熟练掌握航迹计算和方位、距离以及方位距离定位方法。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三、航路资料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1. 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潮汐、航标、航海图书资料。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2. 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lastRenderedPageBreak/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）了解潮汐成因、数字版和电子版航海图书资料；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）掌握《航标表》、《灯标与雾号表》、《世界大洋航路》、航路设计图、《航路指南》、《进港指南》、《无线电信号表》、《航海图书目录》、航海通告与航海通告年度摘要的内容和作用，以及利用中、</w:t>
      </w:r>
      <w:proofErr w:type="gramStart"/>
      <w:r w:rsidRPr="00F91877">
        <w:rPr>
          <w:rFonts w:hint="eastAsia"/>
          <w:sz w:val="28"/>
          <w:szCs w:val="28"/>
        </w:rPr>
        <w:t>英版《潮汐表》</w:t>
      </w:r>
      <w:proofErr w:type="gramEnd"/>
      <w:r w:rsidRPr="00F91877">
        <w:rPr>
          <w:rFonts w:hint="eastAsia"/>
          <w:sz w:val="28"/>
          <w:szCs w:val="28"/>
        </w:rPr>
        <w:t>和海图资料计算潮流的方法。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）熟练掌握中、</w:t>
      </w:r>
      <w:proofErr w:type="gramStart"/>
      <w:r w:rsidRPr="00F91877">
        <w:rPr>
          <w:rFonts w:hint="eastAsia"/>
          <w:sz w:val="28"/>
          <w:szCs w:val="28"/>
        </w:rPr>
        <w:t>英版《潮汐表》</w:t>
      </w:r>
      <w:proofErr w:type="gramEnd"/>
      <w:r w:rsidRPr="00F91877">
        <w:rPr>
          <w:rFonts w:hint="eastAsia"/>
          <w:sz w:val="28"/>
          <w:szCs w:val="28"/>
        </w:rPr>
        <w:t>的内容与潮汐计算以及潮汐在航海上的应用的各类问题的解算方法。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四、航线与航行方法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1. 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大洋航行与最佳航线、沿岸航行、狭水道与运河航行、特殊条件下的航行、船舶交通管理与船舶报告系统、电子海图显示与信息系统。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2. 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了解船舶交通管理与船舶报告系统；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理解电子海图显示与信息系统相关的法律要求；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掌握大洋航线、沿岸航线设计所考虑的各项因素，雾中航行与冰区航行应该考虑的因素和注意的问题，电子海图显示与信息系统的组成、功能、数据种类、显示特点、使用与注意事项，大洋航行中燃油消耗问题的解算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）熟练掌握大洋航线的求算方法、狭水道航行的导航、避险和转向方法。</w:t>
      </w:r>
    </w:p>
    <w:p w:rsidR="009E2647" w:rsidRDefault="009E2647" w:rsidP="009E2647">
      <w:pPr>
        <w:numPr>
          <w:ilvl w:val="0"/>
          <w:numId w:val="4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参阅：</w:t>
      </w:r>
    </w:p>
    <w:p w:rsidR="00CF07E1" w:rsidRPr="00F91877" w:rsidRDefault="00CF07E1" w:rsidP="00B25CFE">
      <w:pPr>
        <w:spacing w:line="400" w:lineRule="exact"/>
        <w:ind w:leftChars="201" w:left="422" w:right="26" w:firstLineChars="100" w:firstLine="28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《航海学》郭禹</w:t>
      </w:r>
      <w:r>
        <w:rPr>
          <w:sz w:val="28"/>
          <w:szCs w:val="28"/>
        </w:rPr>
        <w:t xml:space="preserve">  </w:t>
      </w:r>
      <w:r w:rsidRPr="00F91877">
        <w:rPr>
          <w:rFonts w:hint="eastAsia"/>
          <w:sz w:val="28"/>
          <w:szCs w:val="28"/>
        </w:rPr>
        <w:t>张吉平</w:t>
      </w:r>
      <w:r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戴冉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大连海事大学出版社</w:t>
      </w:r>
      <w:r>
        <w:rPr>
          <w:sz w:val="28"/>
          <w:szCs w:val="28"/>
        </w:rPr>
        <w:t xml:space="preserve"> </w:t>
      </w:r>
      <w:r w:rsidRPr="00F91877">
        <w:rPr>
          <w:sz w:val="28"/>
          <w:szCs w:val="28"/>
        </w:rPr>
        <w:t>2014</w:t>
      </w:r>
      <w:r w:rsidRPr="00F91877">
        <w:rPr>
          <w:rFonts w:hint="eastAsia"/>
          <w:sz w:val="28"/>
          <w:szCs w:val="28"/>
        </w:rPr>
        <w:t>年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bookmarkStart w:id="0" w:name="_GoBack"/>
      <w:bookmarkEnd w:id="0"/>
    </w:p>
    <w:sectPr w:rsidR="00CF07E1" w:rsidRPr="00F91877" w:rsidSect="00E82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F93" w:rsidRDefault="00694F93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94F93" w:rsidRDefault="00694F93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F93" w:rsidRDefault="00694F93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94F93" w:rsidRDefault="00694F93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0EC"/>
    <w:multiLevelType w:val="hybridMultilevel"/>
    <w:tmpl w:val="65328A70"/>
    <w:lvl w:ilvl="0" w:tplc="04090001">
      <w:start w:val="1"/>
      <w:numFmt w:val="bullet"/>
      <w:lvlText w:val=""/>
      <w:lvlJc w:val="left"/>
      <w:pPr>
        <w:tabs>
          <w:tab w:val="num" w:pos="540"/>
        </w:tabs>
        <w:ind w:left="5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">
    <w:nsid w:val="17263756"/>
    <w:multiLevelType w:val="hybridMultilevel"/>
    <w:tmpl w:val="C1AEDB14"/>
    <w:lvl w:ilvl="0" w:tplc="3B72D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FA1462"/>
    <w:multiLevelType w:val="hybridMultilevel"/>
    <w:tmpl w:val="6D6416E4"/>
    <w:lvl w:ilvl="0" w:tplc="634245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0D268AA"/>
    <w:multiLevelType w:val="hybridMultilevel"/>
    <w:tmpl w:val="0BDC4A02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0AE"/>
    <w:rsid w:val="00020290"/>
    <w:rsid w:val="00026F42"/>
    <w:rsid w:val="001121B5"/>
    <w:rsid w:val="00185688"/>
    <w:rsid w:val="0018734D"/>
    <w:rsid w:val="001F7861"/>
    <w:rsid w:val="00277908"/>
    <w:rsid w:val="003116EF"/>
    <w:rsid w:val="00364A8D"/>
    <w:rsid w:val="00505086"/>
    <w:rsid w:val="00520730"/>
    <w:rsid w:val="00633FAD"/>
    <w:rsid w:val="0065751B"/>
    <w:rsid w:val="006672BF"/>
    <w:rsid w:val="00675411"/>
    <w:rsid w:val="00694F93"/>
    <w:rsid w:val="006B3549"/>
    <w:rsid w:val="00722577"/>
    <w:rsid w:val="00754D97"/>
    <w:rsid w:val="007B0A9D"/>
    <w:rsid w:val="00806FCE"/>
    <w:rsid w:val="008250AE"/>
    <w:rsid w:val="00906DAB"/>
    <w:rsid w:val="009E2647"/>
    <w:rsid w:val="00AD3D2E"/>
    <w:rsid w:val="00B25CFE"/>
    <w:rsid w:val="00CF07E1"/>
    <w:rsid w:val="00D00C10"/>
    <w:rsid w:val="00D21F45"/>
    <w:rsid w:val="00E7727D"/>
    <w:rsid w:val="00E7760D"/>
    <w:rsid w:val="00E8279C"/>
    <w:rsid w:val="00EF28C1"/>
    <w:rsid w:val="00F137DD"/>
    <w:rsid w:val="00F91877"/>
    <w:rsid w:val="00F9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AE"/>
    <w:pPr>
      <w:spacing w:after="5" w:line="266" w:lineRule="auto"/>
      <w:ind w:left="423" w:right="894"/>
    </w:pPr>
    <w:rPr>
      <w:rFonts w:ascii="宋体" w:hAnsi="宋体" w:cs="宋体"/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D3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AD3D2E"/>
    <w:rPr>
      <w:rFonts w:ascii="宋体" w:eastAsia="宋体" w:hAnsi="宋体" w:cs="宋体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D3D2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AD3D2E"/>
    <w:rPr>
      <w:rFonts w:ascii="宋体" w:eastAsia="宋体" w:hAnsi="宋体" w:cs="宋体"/>
      <w:color w:val="000000"/>
      <w:sz w:val="18"/>
      <w:szCs w:val="18"/>
    </w:rPr>
  </w:style>
  <w:style w:type="paragraph" w:styleId="a5">
    <w:name w:val="List Paragraph"/>
    <w:basedOn w:val="a"/>
    <w:uiPriority w:val="99"/>
    <w:qFormat/>
    <w:rsid w:val="00AD3D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153</Words>
  <Characters>875</Characters>
  <Application>Microsoft Office Word</Application>
  <DocSecurity>0</DocSecurity>
  <Lines>7</Lines>
  <Paragraphs>2</Paragraphs>
  <ScaleCrop>false</ScaleCrop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honghua zang</dc:creator>
  <cp:keywords/>
  <dc:description/>
  <cp:lastModifiedBy>汪正洋</cp:lastModifiedBy>
  <cp:revision>10</cp:revision>
  <dcterms:created xsi:type="dcterms:W3CDTF">2014-09-07T02:14:00Z</dcterms:created>
  <dcterms:modified xsi:type="dcterms:W3CDTF">2016-09-27T00:59:00Z</dcterms:modified>
</cp:coreProperties>
</file>