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98C" w:rsidRDefault="00E6198C">
      <w:pPr>
        <w:jc w:val="center"/>
        <w:rPr>
          <w:rFonts w:hAnsi="Times New Roman"/>
          <w:b/>
          <w:bCs/>
          <w:sz w:val="24"/>
          <w:szCs w:val="24"/>
        </w:rPr>
      </w:pPr>
      <w:r>
        <w:rPr>
          <w:rFonts w:hAnsi="Times New Roman" w:cs="宋体" w:hint="eastAsia"/>
          <w:b/>
          <w:bCs/>
          <w:sz w:val="24"/>
          <w:szCs w:val="24"/>
        </w:rPr>
        <w:t>能动学院复试考试大纲</w:t>
      </w:r>
      <w:r>
        <w:rPr>
          <w:rFonts w:hAnsi="Times New Roman"/>
          <w:b/>
          <w:bCs/>
          <w:sz w:val="24"/>
          <w:szCs w:val="24"/>
        </w:rPr>
        <w:t>(</w:t>
      </w:r>
      <w:r>
        <w:rPr>
          <w:rFonts w:hAnsi="Times New Roman" w:cs="宋体" w:hint="eastAsia"/>
          <w:b/>
          <w:bCs/>
          <w:sz w:val="24"/>
          <w:szCs w:val="24"/>
        </w:rPr>
        <w:t>二选一</w:t>
      </w:r>
      <w:r>
        <w:rPr>
          <w:rFonts w:hAnsi="Times New Roman"/>
          <w:b/>
          <w:bCs/>
          <w:sz w:val="24"/>
          <w:szCs w:val="24"/>
        </w:rPr>
        <w:t>)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1728"/>
        <w:gridCol w:w="3240"/>
        <w:gridCol w:w="1423"/>
        <w:gridCol w:w="2897"/>
      </w:tblGrid>
      <w:tr w:rsidR="00E6198C">
        <w:trPr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98C" w:rsidRDefault="00E6198C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科目名称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98C" w:rsidRDefault="00E6198C">
            <w:pPr>
              <w:spacing w:line="5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Ansi="Times New Roman" w:cs="宋体" w:hint="eastAsia"/>
                <w:sz w:val="24"/>
                <w:szCs w:val="24"/>
              </w:rPr>
              <w:t>自动控制原理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98C" w:rsidRDefault="00E6198C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复试专业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98C" w:rsidRDefault="00E6198C">
            <w:pPr>
              <w:spacing w:line="5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动力工程及工程热物理</w:t>
            </w:r>
          </w:p>
          <w:p w:rsidR="00E6198C" w:rsidRPr="008E04D5" w:rsidRDefault="00E6198C" w:rsidP="008E04D5">
            <w:pPr>
              <w:spacing w:line="5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动力工程</w:t>
            </w:r>
          </w:p>
        </w:tc>
      </w:tr>
      <w:tr w:rsidR="00E6198C">
        <w:trPr>
          <w:jc w:val="center"/>
        </w:trPr>
        <w:tc>
          <w:tcPr>
            <w:tcW w:w="9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98C" w:rsidRDefault="00E6198C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一、考试范围及要点</w:t>
            </w:r>
          </w:p>
        </w:tc>
      </w:tr>
      <w:tr w:rsidR="00E6198C">
        <w:trPr>
          <w:jc w:val="center"/>
        </w:trPr>
        <w:tc>
          <w:tcPr>
            <w:tcW w:w="9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98C" w:rsidRDefault="00E6198C">
            <w:pPr>
              <w:spacing w:line="440" w:lineRule="exact"/>
              <w:ind w:firstLine="48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1</w:t>
            </w:r>
            <w:r>
              <w:rPr>
                <w:rFonts w:hAnsi="Times New Roman" w:cs="宋体" w:hint="eastAsia"/>
                <w:sz w:val="24"/>
                <w:szCs w:val="24"/>
              </w:rPr>
              <w:t>、自动控制的一般概念</w:t>
            </w:r>
          </w:p>
          <w:p w:rsidR="00E6198C" w:rsidRDefault="00E6198C" w:rsidP="00E6198C">
            <w:pPr>
              <w:spacing w:line="440" w:lineRule="exact"/>
              <w:ind w:firstLineChars="350" w:firstLine="31680"/>
              <w:rPr>
                <w:rFonts w:ascii="宋体" w:hAnsi="Times New Roman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sz w:val="24"/>
                <w:szCs w:val="24"/>
              </w:rPr>
              <w:t>自动控制系统的基本概念、组成及分类</w:t>
            </w:r>
          </w:p>
          <w:p w:rsidR="00E6198C" w:rsidRDefault="00E6198C" w:rsidP="009F29D3">
            <w:pPr>
              <w:spacing w:line="440" w:lineRule="exact"/>
              <w:rPr>
                <w:rFonts w:ascii="宋体" w:hAnsi="Times New Roman"/>
                <w:sz w:val="24"/>
                <w:szCs w:val="24"/>
              </w:rPr>
            </w:pPr>
            <w:r>
              <w:rPr>
                <w:rFonts w:ascii="宋体" w:hAnsi="Times New Roman" w:cs="宋体"/>
                <w:sz w:val="24"/>
                <w:szCs w:val="24"/>
              </w:rPr>
              <w:t xml:space="preserve">    </w:t>
            </w:r>
            <w:r w:rsidRPr="00591B8D">
              <w:rPr>
                <w:rFonts w:hAnsi="Times New Roman"/>
                <w:sz w:val="24"/>
                <w:szCs w:val="24"/>
              </w:rPr>
              <w:t>2</w:t>
            </w:r>
            <w:r>
              <w:rPr>
                <w:rFonts w:ascii="宋体" w:hAnsi="Times New Roman" w:cs="宋体" w:hint="eastAsia"/>
                <w:sz w:val="24"/>
                <w:szCs w:val="24"/>
              </w:rPr>
              <w:t>、控制系统的数学模型</w:t>
            </w:r>
          </w:p>
          <w:p w:rsidR="00E6198C" w:rsidRDefault="00E6198C" w:rsidP="00E6198C">
            <w:pPr>
              <w:spacing w:line="440" w:lineRule="exact"/>
              <w:ind w:firstLineChars="350" w:firstLine="31680"/>
              <w:rPr>
                <w:rFonts w:ascii="宋体" w:hAnsi="Times New Roman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sz w:val="24"/>
                <w:szCs w:val="24"/>
              </w:rPr>
              <w:t>微分方程的建立与求解、传递函数、控制系统的结构图与信号流图</w:t>
            </w:r>
          </w:p>
          <w:p w:rsidR="00E6198C" w:rsidRDefault="00E6198C">
            <w:pPr>
              <w:spacing w:line="440" w:lineRule="exact"/>
              <w:ind w:firstLine="480"/>
              <w:rPr>
                <w:rFonts w:eastAsia="Times New Roman"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3</w:t>
            </w:r>
            <w:r>
              <w:rPr>
                <w:rFonts w:hAnsi="Times New Roman" w:cs="宋体" w:hint="eastAsia"/>
                <w:sz w:val="24"/>
                <w:szCs w:val="24"/>
              </w:rPr>
              <w:t>、</w:t>
            </w:r>
            <w:r>
              <w:rPr>
                <w:rFonts w:ascii="宋体" w:cs="宋体" w:hint="eastAsia"/>
                <w:sz w:val="24"/>
                <w:szCs w:val="24"/>
              </w:rPr>
              <w:t>线性系统的时域分析法</w:t>
            </w:r>
          </w:p>
          <w:p w:rsidR="00E6198C" w:rsidRDefault="00E6198C" w:rsidP="00E6198C">
            <w:pPr>
              <w:spacing w:line="440" w:lineRule="exact"/>
              <w:ind w:leftChars="399" w:left="31680"/>
              <w:rPr>
                <w:rFonts w:hAnsi="Times New Roman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系统时间响应的性能指标、二阶系统的时域分析、闭环主导极点、线性系统的稳定性分析、稳态误差计算</w:t>
            </w:r>
          </w:p>
          <w:p w:rsidR="00E6198C" w:rsidRPr="007F2771" w:rsidRDefault="00E6198C" w:rsidP="007F2771">
            <w:pPr>
              <w:spacing w:line="440" w:lineRule="exact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 xml:space="preserve">    4</w:t>
            </w:r>
            <w:r>
              <w:rPr>
                <w:rFonts w:hAnsi="Times New Roman" w:cs="宋体" w:hint="eastAsia"/>
                <w:sz w:val="24"/>
                <w:szCs w:val="24"/>
              </w:rPr>
              <w:t>、线性系统的根轨迹法</w:t>
            </w:r>
          </w:p>
          <w:p w:rsidR="00E6198C" w:rsidRDefault="00E6198C" w:rsidP="00E6198C">
            <w:pPr>
              <w:spacing w:line="440" w:lineRule="exact"/>
              <w:ind w:leftChars="228" w:left="3168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 xml:space="preserve">   </w:t>
            </w:r>
            <w:r>
              <w:rPr>
                <w:rFonts w:hAnsi="Times New Roman" w:cs="宋体" w:hint="eastAsia"/>
                <w:sz w:val="24"/>
                <w:szCs w:val="24"/>
              </w:rPr>
              <w:t>根轨迹法的基本概念、根轨迹绘制的基本法则、基于根轨迹法的系统性能分析</w:t>
            </w:r>
          </w:p>
          <w:p w:rsidR="00E6198C" w:rsidRDefault="00E6198C" w:rsidP="00E6198C">
            <w:pPr>
              <w:spacing w:line="440" w:lineRule="exact"/>
              <w:ind w:leftChars="228" w:left="3168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5</w:t>
            </w:r>
            <w:r>
              <w:rPr>
                <w:rFonts w:hAnsi="Times New Roman" w:cs="宋体" w:hint="eastAsia"/>
                <w:sz w:val="24"/>
                <w:szCs w:val="24"/>
              </w:rPr>
              <w:t>、线性系统的频域分析法</w:t>
            </w:r>
          </w:p>
          <w:p w:rsidR="00E6198C" w:rsidRDefault="00E6198C" w:rsidP="00E6198C">
            <w:pPr>
              <w:spacing w:line="440" w:lineRule="exact"/>
              <w:ind w:leftChars="228" w:left="31680" w:hangingChars="150" w:firstLine="3168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 xml:space="preserve">   </w:t>
            </w:r>
            <w:r>
              <w:rPr>
                <w:rFonts w:hAnsi="Times New Roman" w:cs="宋体" w:hint="eastAsia"/>
                <w:sz w:val="24"/>
                <w:szCs w:val="24"/>
              </w:rPr>
              <w:t>频率特性的基本概念、表示方法、典型环节与开环系统的频率特性、奈奎斯特稳定判据、稳定裕度</w:t>
            </w:r>
          </w:p>
          <w:p w:rsidR="00E6198C" w:rsidRDefault="00E6198C" w:rsidP="00E6198C">
            <w:pPr>
              <w:spacing w:line="440" w:lineRule="exact"/>
              <w:ind w:leftChars="228" w:left="31680" w:hangingChars="150" w:firstLine="3168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6</w:t>
            </w:r>
            <w:r>
              <w:rPr>
                <w:rFonts w:hAnsi="Times New Roman" w:cs="宋体" w:hint="eastAsia"/>
                <w:sz w:val="24"/>
                <w:szCs w:val="24"/>
              </w:rPr>
              <w:t>、线性系统的校正方法</w:t>
            </w:r>
          </w:p>
          <w:p w:rsidR="00E6198C" w:rsidRDefault="00E6198C" w:rsidP="00E6198C">
            <w:pPr>
              <w:spacing w:line="440" w:lineRule="exact"/>
              <w:ind w:leftChars="228" w:left="31680" w:hangingChars="150" w:firstLine="3168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 xml:space="preserve">  </w:t>
            </w:r>
            <w:r w:rsidRPr="00103F92">
              <w:rPr>
                <w:rFonts w:hAnsi="Times New Roman"/>
                <w:sz w:val="24"/>
                <w:szCs w:val="24"/>
              </w:rPr>
              <w:t xml:space="preserve"> </w:t>
            </w:r>
            <w:r w:rsidRPr="00103F92">
              <w:rPr>
                <w:rFonts w:cs="宋体" w:hint="eastAsia"/>
                <w:color w:val="000000"/>
                <w:sz w:val="24"/>
                <w:szCs w:val="24"/>
              </w:rPr>
              <w:t>控制系统校正的基本概念、</w:t>
            </w:r>
            <w:r>
              <w:rPr>
                <w:rFonts w:hAnsi="Times New Roman" w:cs="宋体" w:hint="eastAsia"/>
                <w:sz w:val="24"/>
                <w:szCs w:val="24"/>
              </w:rPr>
              <w:t>常用校正装置及其特性、串联校正</w:t>
            </w:r>
          </w:p>
          <w:p w:rsidR="00E6198C" w:rsidRDefault="00E6198C" w:rsidP="00E6198C">
            <w:pPr>
              <w:spacing w:line="440" w:lineRule="exact"/>
              <w:ind w:leftChars="228" w:left="31680" w:hangingChars="150" w:firstLine="31680"/>
              <w:rPr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7</w:t>
            </w:r>
            <w:r>
              <w:rPr>
                <w:rFonts w:hAnsi="Times New Roman" w:cs="宋体" w:hint="eastAsia"/>
                <w:sz w:val="24"/>
                <w:szCs w:val="24"/>
              </w:rPr>
              <w:t>、</w:t>
            </w:r>
            <w:r w:rsidRPr="00A56856">
              <w:rPr>
                <w:rFonts w:cs="宋体" w:hint="eastAsia"/>
                <w:sz w:val="24"/>
                <w:szCs w:val="24"/>
              </w:rPr>
              <w:t>线性离散系统的分析与校正</w:t>
            </w:r>
          </w:p>
          <w:p w:rsidR="00E6198C" w:rsidRDefault="00E6198C" w:rsidP="00E6198C">
            <w:pPr>
              <w:spacing w:line="440" w:lineRule="exact"/>
              <w:ind w:leftChars="228" w:left="31680" w:hangingChars="150" w:firstLine="316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cs="宋体" w:hint="eastAsia"/>
                <w:sz w:val="24"/>
                <w:szCs w:val="24"/>
              </w:rPr>
              <w:t>信号的采样与保持、</w:t>
            </w:r>
            <w:r>
              <w:rPr>
                <w:sz w:val="24"/>
                <w:szCs w:val="24"/>
              </w:rPr>
              <w:t>Z</w:t>
            </w:r>
            <w:r>
              <w:rPr>
                <w:rFonts w:cs="宋体" w:hint="eastAsia"/>
                <w:sz w:val="24"/>
                <w:szCs w:val="24"/>
              </w:rPr>
              <w:t>变换、脉冲传递函数、离散系统的稳定性分析与稳态误差计算</w:t>
            </w:r>
          </w:p>
          <w:p w:rsidR="00E6198C" w:rsidRDefault="00E6198C" w:rsidP="00E6198C">
            <w:pPr>
              <w:spacing w:line="440" w:lineRule="exact"/>
              <w:ind w:leftChars="228" w:left="31680" w:hangingChars="150" w:firstLine="316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rFonts w:cs="宋体" w:hint="eastAsia"/>
                <w:sz w:val="24"/>
                <w:szCs w:val="24"/>
              </w:rPr>
              <w:t>、</w:t>
            </w:r>
            <w:r w:rsidRPr="00104A66">
              <w:rPr>
                <w:rFonts w:cs="宋体" w:hint="eastAsia"/>
                <w:sz w:val="24"/>
                <w:szCs w:val="24"/>
              </w:rPr>
              <w:t>非线性控制系统分析</w:t>
            </w:r>
          </w:p>
          <w:p w:rsidR="00E6198C" w:rsidRDefault="00E6198C" w:rsidP="00E6198C">
            <w:pPr>
              <w:spacing w:line="440" w:lineRule="exact"/>
              <w:ind w:leftChars="228" w:left="31680" w:hangingChars="150" w:firstLine="31680"/>
              <w:rPr>
                <w:rFonts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cs="宋体" w:hint="eastAsia"/>
                <w:sz w:val="24"/>
                <w:szCs w:val="24"/>
              </w:rPr>
              <w:t>非线性系统的特征、常见非线性特性及对系统运动的影响、描述函数法</w:t>
            </w:r>
          </w:p>
        </w:tc>
      </w:tr>
      <w:tr w:rsidR="00E6198C">
        <w:trPr>
          <w:jc w:val="center"/>
        </w:trPr>
        <w:tc>
          <w:tcPr>
            <w:tcW w:w="9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98C" w:rsidRDefault="00E6198C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二、考试形式及试卷结构</w:t>
            </w:r>
          </w:p>
        </w:tc>
      </w:tr>
      <w:tr w:rsidR="00E6198C">
        <w:trPr>
          <w:trHeight w:val="1121"/>
          <w:jc w:val="center"/>
        </w:trPr>
        <w:tc>
          <w:tcPr>
            <w:tcW w:w="9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98C" w:rsidRDefault="00E6198C">
            <w:pPr>
              <w:spacing w:line="500" w:lineRule="exact"/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笔试、闭卷</w:t>
            </w:r>
          </w:p>
          <w:p w:rsidR="00E6198C" w:rsidRDefault="00E6198C" w:rsidP="00204F89">
            <w:pPr>
              <w:spacing w:line="500" w:lineRule="exact"/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填空、简答、计算分析等</w:t>
            </w:r>
          </w:p>
        </w:tc>
      </w:tr>
      <w:tr w:rsidR="00E6198C">
        <w:trPr>
          <w:trHeight w:val="612"/>
          <w:jc w:val="center"/>
        </w:trPr>
        <w:tc>
          <w:tcPr>
            <w:tcW w:w="9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98C" w:rsidRDefault="00E6198C">
            <w:pPr>
              <w:spacing w:line="50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参考书目：</w:t>
            </w:r>
            <w:r>
              <w:rPr>
                <w:rFonts w:ascii="宋体" w:cs="宋体"/>
                <w:sz w:val="24"/>
                <w:szCs w:val="24"/>
              </w:rPr>
              <w:t xml:space="preserve"> </w:t>
            </w:r>
          </w:p>
        </w:tc>
      </w:tr>
      <w:tr w:rsidR="00E6198C">
        <w:trPr>
          <w:trHeight w:val="880"/>
          <w:jc w:val="center"/>
        </w:trPr>
        <w:tc>
          <w:tcPr>
            <w:tcW w:w="9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98C" w:rsidRDefault="00E6198C" w:rsidP="00227B7D">
            <w:pPr>
              <w:spacing w:line="500" w:lineRule="exact"/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hAnsi="Times New Roman" w:cs="宋体" w:hint="eastAsia"/>
                <w:sz w:val="24"/>
                <w:szCs w:val="24"/>
              </w:rPr>
              <w:t>《自动控制原理》，胡寿松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Ansi="Times New Roman" w:cs="宋体" w:hint="eastAsia"/>
                <w:sz w:val="24"/>
                <w:szCs w:val="24"/>
              </w:rPr>
              <w:t>主编，科学出版社，</w:t>
            </w:r>
            <w:r>
              <w:rPr>
                <w:rFonts w:hAnsi="Times New Roman"/>
                <w:sz w:val="24"/>
                <w:szCs w:val="24"/>
              </w:rPr>
              <w:t>2013</w:t>
            </w:r>
            <w:r w:rsidRPr="00227B7D">
              <w:rPr>
                <w:rFonts w:hAnsi="Times New Roman" w:cs="宋体" w:hint="eastAsia"/>
                <w:sz w:val="24"/>
                <w:szCs w:val="24"/>
              </w:rPr>
              <w:t>年第</w:t>
            </w:r>
            <w:r>
              <w:rPr>
                <w:rFonts w:hAnsi="Times New Roman" w:cs="宋体" w:hint="eastAsia"/>
                <w:sz w:val="24"/>
                <w:szCs w:val="24"/>
              </w:rPr>
              <w:t>六</w:t>
            </w:r>
            <w:r w:rsidRPr="00227B7D">
              <w:rPr>
                <w:rFonts w:hAnsi="Times New Roman" w:cs="宋体" w:hint="eastAsia"/>
                <w:sz w:val="24"/>
                <w:szCs w:val="24"/>
              </w:rPr>
              <w:t>版</w:t>
            </w:r>
          </w:p>
        </w:tc>
      </w:tr>
    </w:tbl>
    <w:p w:rsidR="00E6198C" w:rsidRDefault="00E6198C">
      <w:pPr>
        <w:rPr>
          <w:rFonts w:hAnsi="Times New Roman"/>
          <w:sz w:val="24"/>
          <w:szCs w:val="24"/>
        </w:rPr>
      </w:pPr>
    </w:p>
    <w:p w:rsidR="00E6198C" w:rsidRDefault="00E6198C">
      <w:pPr>
        <w:rPr>
          <w:rFonts w:hAnsi="Times New Roman"/>
          <w:sz w:val="24"/>
          <w:szCs w:val="24"/>
        </w:rPr>
      </w:pPr>
    </w:p>
    <w:p w:rsidR="00E6198C" w:rsidRPr="0002450F" w:rsidRDefault="00E6198C" w:rsidP="0014011D">
      <w:pPr>
        <w:rPr>
          <w:spacing w:val="60"/>
          <w:sz w:val="32"/>
          <w:szCs w:val="32"/>
        </w:rPr>
      </w:pPr>
    </w:p>
    <w:p w:rsidR="00E6198C" w:rsidRDefault="00E6198C" w:rsidP="00613782"/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3240"/>
        <w:gridCol w:w="1423"/>
        <w:gridCol w:w="2897"/>
      </w:tblGrid>
      <w:tr w:rsidR="00E6198C">
        <w:tc>
          <w:tcPr>
            <w:tcW w:w="1728" w:type="dxa"/>
          </w:tcPr>
          <w:p w:rsidR="00E6198C" w:rsidRDefault="00E6198C" w:rsidP="00415D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科目名称</w:t>
            </w:r>
          </w:p>
        </w:tc>
        <w:tc>
          <w:tcPr>
            <w:tcW w:w="3240" w:type="dxa"/>
          </w:tcPr>
          <w:p w:rsidR="00E6198C" w:rsidRPr="00D62067" w:rsidRDefault="00E6198C" w:rsidP="00415D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 w:rsidRPr="00D62067">
              <w:rPr>
                <w:rFonts w:ascii="宋体" w:cs="宋体" w:hint="eastAsia"/>
                <w:sz w:val="24"/>
                <w:szCs w:val="24"/>
              </w:rPr>
              <w:t>热能与动力工程测试技术</w:t>
            </w:r>
          </w:p>
        </w:tc>
        <w:tc>
          <w:tcPr>
            <w:tcW w:w="1423" w:type="dxa"/>
          </w:tcPr>
          <w:p w:rsidR="00E6198C" w:rsidRDefault="00E6198C" w:rsidP="00415D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复试专业</w:t>
            </w:r>
          </w:p>
        </w:tc>
        <w:tc>
          <w:tcPr>
            <w:tcW w:w="2897" w:type="dxa"/>
          </w:tcPr>
          <w:p w:rsidR="00E6198C" w:rsidRDefault="00E6198C" w:rsidP="0014011D">
            <w:pPr>
              <w:spacing w:line="5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动力工程及工程热物理</w:t>
            </w:r>
          </w:p>
          <w:p w:rsidR="00E6198C" w:rsidRPr="00E45384" w:rsidRDefault="00E6198C" w:rsidP="0014011D">
            <w:pPr>
              <w:spacing w:line="500" w:lineRule="exact"/>
              <w:rPr>
                <w:rFonts w:ascii="宋体"/>
                <w:color w:val="FF0000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动力工程</w:t>
            </w:r>
          </w:p>
        </w:tc>
      </w:tr>
      <w:tr w:rsidR="00E6198C">
        <w:tc>
          <w:tcPr>
            <w:tcW w:w="9288" w:type="dxa"/>
            <w:gridSpan w:val="4"/>
          </w:tcPr>
          <w:p w:rsidR="00E6198C" w:rsidRDefault="00E6198C" w:rsidP="00415D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一、考试范围及要点</w:t>
            </w:r>
          </w:p>
        </w:tc>
      </w:tr>
      <w:tr w:rsidR="00E6198C">
        <w:tc>
          <w:tcPr>
            <w:tcW w:w="9288" w:type="dxa"/>
            <w:gridSpan w:val="4"/>
          </w:tcPr>
          <w:p w:rsidR="00E6198C" w:rsidRPr="00B150FD" w:rsidRDefault="00E6198C" w:rsidP="00415D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 w:rsidRPr="00B150FD">
              <w:rPr>
                <w:rFonts w:ascii="宋体" w:cs="宋体"/>
                <w:sz w:val="24"/>
                <w:szCs w:val="24"/>
              </w:rPr>
              <w:t>1</w:t>
            </w:r>
            <w:r w:rsidRPr="00B150FD">
              <w:rPr>
                <w:rFonts w:ascii="宋体" w:cs="宋体" w:hint="eastAsia"/>
                <w:sz w:val="24"/>
                <w:szCs w:val="24"/>
              </w:rPr>
              <w:t>、实验不确定性分析</w:t>
            </w:r>
          </w:p>
          <w:p w:rsidR="00E6198C" w:rsidRPr="00B150FD" w:rsidRDefault="00E6198C" w:rsidP="00E6198C">
            <w:pPr>
              <w:spacing w:line="500" w:lineRule="exact"/>
              <w:ind w:firstLineChars="150" w:firstLine="31680"/>
              <w:rPr>
                <w:rFonts w:ascii="宋体"/>
                <w:sz w:val="24"/>
                <w:szCs w:val="24"/>
              </w:rPr>
            </w:pPr>
            <w:r w:rsidRPr="00B150FD">
              <w:rPr>
                <w:rFonts w:ascii="宋体" w:cs="宋体" w:hint="eastAsia"/>
                <w:sz w:val="24"/>
                <w:szCs w:val="24"/>
              </w:rPr>
              <w:t>测量误差、测量精度、测量不确定性、正态分布、误差传播、误差综合。</w:t>
            </w:r>
          </w:p>
          <w:p w:rsidR="00E6198C" w:rsidRPr="00B150FD" w:rsidRDefault="00E6198C" w:rsidP="00415D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 w:rsidRPr="00B150FD">
              <w:rPr>
                <w:rFonts w:ascii="宋体" w:cs="宋体"/>
                <w:sz w:val="24"/>
                <w:szCs w:val="24"/>
              </w:rPr>
              <w:t>2</w:t>
            </w:r>
            <w:r w:rsidRPr="00B150FD">
              <w:rPr>
                <w:rFonts w:ascii="宋体" w:cs="宋体" w:hint="eastAsia"/>
                <w:sz w:val="24"/>
                <w:szCs w:val="24"/>
              </w:rPr>
              <w:t>、测量系统分析</w:t>
            </w:r>
          </w:p>
          <w:p w:rsidR="00E6198C" w:rsidRPr="00B150FD" w:rsidRDefault="00E6198C" w:rsidP="00E6198C">
            <w:pPr>
              <w:spacing w:line="500" w:lineRule="exact"/>
              <w:ind w:firstLineChars="150" w:firstLine="31680"/>
              <w:rPr>
                <w:rFonts w:ascii="宋体"/>
                <w:sz w:val="24"/>
                <w:szCs w:val="24"/>
              </w:rPr>
            </w:pPr>
            <w:r w:rsidRPr="00B150FD">
              <w:rPr>
                <w:rFonts w:ascii="宋体" w:cs="宋体" w:hint="eastAsia"/>
                <w:sz w:val="24"/>
                <w:szCs w:val="24"/>
              </w:rPr>
              <w:t>测量系统的静态特性、测量系统的动态特性、测量系统的动态响应。</w:t>
            </w:r>
          </w:p>
          <w:p w:rsidR="00E6198C" w:rsidRPr="00B150FD" w:rsidRDefault="00E6198C" w:rsidP="00415D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 w:rsidRPr="00B150FD">
              <w:rPr>
                <w:rFonts w:ascii="宋体" w:cs="宋体"/>
                <w:sz w:val="24"/>
                <w:szCs w:val="24"/>
              </w:rPr>
              <w:t>3</w:t>
            </w:r>
            <w:r w:rsidRPr="00B150FD">
              <w:rPr>
                <w:rFonts w:ascii="宋体" w:cs="宋体" w:hint="eastAsia"/>
                <w:sz w:val="24"/>
                <w:szCs w:val="24"/>
              </w:rPr>
              <w:t>、传感器及主要热能与动力工程参数的测量技术</w:t>
            </w:r>
          </w:p>
          <w:p w:rsidR="00E6198C" w:rsidRPr="00B150FD" w:rsidRDefault="00E6198C" w:rsidP="00E6198C">
            <w:pPr>
              <w:spacing w:line="500" w:lineRule="exact"/>
              <w:ind w:firstLineChars="150" w:firstLine="31680"/>
              <w:rPr>
                <w:rFonts w:ascii="宋体"/>
                <w:sz w:val="24"/>
                <w:szCs w:val="24"/>
              </w:rPr>
            </w:pPr>
            <w:r w:rsidRPr="00B150FD">
              <w:rPr>
                <w:rFonts w:ascii="宋体" w:cs="宋体" w:hint="eastAsia"/>
                <w:sz w:val="24"/>
                <w:szCs w:val="24"/>
              </w:rPr>
              <w:t>传感器基本类型及其工作原理、温度测量、压力测量、流速测量、流量测量、动力机械的转速、转矩和功率测量、气体成分分析、</w:t>
            </w:r>
            <w:r>
              <w:rPr>
                <w:rFonts w:ascii="宋体" w:cs="宋体" w:hint="eastAsia"/>
                <w:sz w:val="24"/>
                <w:szCs w:val="24"/>
              </w:rPr>
              <w:t>振动测量、</w:t>
            </w:r>
            <w:r w:rsidRPr="00B150FD">
              <w:rPr>
                <w:rFonts w:ascii="宋体" w:cs="宋体" w:hint="eastAsia"/>
                <w:sz w:val="24"/>
                <w:szCs w:val="24"/>
              </w:rPr>
              <w:t>噪声测量。</w:t>
            </w:r>
          </w:p>
          <w:p w:rsidR="00E6198C" w:rsidRDefault="00E6198C" w:rsidP="00415D4D">
            <w:pPr>
              <w:spacing w:line="500" w:lineRule="exact"/>
              <w:rPr>
                <w:rFonts w:ascii="宋体"/>
                <w:sz w:val="24"/>
                <w:szCs w:val="24"/>
              </w:rPr>
            </w:pPr>
          </w:p>
          <w:p w:rsidR="00E6198C" w:rsidRDefault="00E6198C" w:rsidP="00415D4D">
            <w:pPr>
              <w:spacing w:line="500" w:lineRule="exact"/>
              <w:rPr>
                <w:rFonts w:ascii="宋体"/>
                <w:sz w:val="24"/>
                <w:szCs w:val="24"/>
              </w:rPr>
            </w:pPr>
          </w:p>
          <w:p w:rsidR="00E6198C" w:rsidRPr="00B150FD" w:rsidRDefault="00E6198C" w:rsidP="00415D4D">
            <w:pPr>
              <w:spacing w:line="500" w:lineRule="exact"/>
              <w:rPr>
                <w:rFonts w:ascii="宋体"/>
                <w:sz w:val="24"/>
                <w:szCs w:val="24"/>
              </w:rPr>
            </w:pPr>
          </w:p>
        </w:tc>
      </w:tr>
      <w:tr w:rsidR="00E6198C">
        <w:tc>
          <w:tcPr>
            <w:tcW w:w="9288" w:type="dxa"/>
            <w:gridSpan w:val="4"/>
          </w:tcPr>
          <w:p w:rsidR="00E6198C" w:rsidRDefault="00E6198C" w:rsidP="00415D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二、考试形式及试卷结构</w:t>
            </w:r>
          </w:p>
        </w:tc>
      </w:tr>
      <w:tr w:rsidR="00E6198C">
        <w:tc>
          <w:tcPr>
            <w:tcW w:w="9288" w:type="dxa"/>
            <w:gridSpan w:val="4"/>
          </w:tcPr>
          <w:p w:rsidR="00E6198C" w:rsidRPr="002E6587" w:rsidRDefault="00E6198C" w:rsidP="00E6198C">
            <w:pPr>
              <w:spacing w:line="500" w:lineRule="exact"/>
              <w:ind w:firstLineChars="150" w:firstLine="31680"/>
              <w:rPr>
                <w:rFonts w:ascii="宋体"/>
                <w:sz w:val="24"/>
                <w:szCs w:val="24"/>
              </w:rPr>
            </w:pPr>
            <w:r w:rsidRPr="002E6587">
              <w:rPr>
                <w:rFonts w:ascii="宋体" w:cs="宋体" w:hint="eastAsia"/>
                <w:sz w:val="24"/>
                <w:szCs w:val="24"/>
              </w:rPr>
              <w:t>笔试、闭卷</w:t>
            </w:r>
          </w:p>
          <w:p w:rsidR="00E6198C" w:rsidRDefault="00E6198C" w:rsidP="00E6198C">
            <w:pPr>
              <w:spacing w:line="500" w:lineRule="exact"/>
              <w:ind w:firstLineChars="150" w:firstLine="31680"/>
              <w:rPr>
                <w:rFonts w:ascii="宋体"/>
                <w:sz w:val="24"/>
                <w:szCs w:val="24"/>
              </w:rPr>
            </w:pPr>
            <w:r w:rsidRPr="002E6587">
              <w:rPr>
                <w:rFonts w:ascii="宋体" w:cs="宋体" w:hint="eastAsia"/>
                <w:sz w:val="24"/>
                <w:szCs w:val="24"/>
              </w:rPr>
              <w:t>填空、选择、</w:t>
            </w:r>
            <w:r>
              <w:rPr>
                <w:rFonts w:ascii="宋体" w:cs="宋体" w:hint="eastAsia"/>
                <w:sz w:val="24"/>
                <w:szCs w:val="24"/>
              </w:rPr>
              <w:t>判断、</w:t>
            </w:r>
            <w:r w:rsidRPr="002E6587">
              <w:rPr>
                <w:rFonts w:ascii="宋体" w:cs="宋体" w:hint="eastAsia"/>
                <w:sz w:val="24"/>
                <w:szCs w:val="24"/>
              </w:rPr>
              <w:t>综合分析、计算等</w:t>
            </w:r>
          </w:p>
          <w:p w:rsidR="00E6198C" w:rsidRDefault="00E6198C" w:rsidP="00E6198C">
            <w:pPr>
              <w:spacing w:line="500" w:lineRule="exact"/>
              <w:ind w:firstLineChars="150" w:firstLine="31680"/>
              <w:rPr>
                <w:rFonts w:ascii="宋体"/>
                <w:sz w:val="24"/>
                <w:szCs w:val="24"/>
              </w:rPr>
            </w:pPr>
          </w:p>
          <w:p w:rsidR="00E6198C" w:rsidRDefault="00E6198C" w:rsidP="00E6198C">
            <w:pPr>
              <w:spacing w:line="500" w:lineRule="exact"/>
              <w:ind w:firstLineChars="150" w:firstLine="31680"/>
              <w:rPr>
                <w:rFonts w:ascii="宋体"/>
                <w:sz w:val="24"/>
                <w:szCs w:val="24"/>
              </w:rPr>
            </w:pPr>
          </w:p>
          <w:p w:rsidR="00E6198C" w:rsidRDefault="00E6198C" w:rsidP="00E6198C">
            <w:pPr>
              <w:spacing w:line="500" w:lineRule="exact"/>
              <w:ind w:firstLineChars="150" w:firstLine="31680"/>
              <w:rPr>
                <w:rFonts w:ascii="宋体"/>
                <w:sz w:val="24"/>
                <w:szCs w:val="24"/>
              </w:rPr>
            </w:pPr>
          </w:p>
          <w:p w:rsidR="00E6198C" w:rsidRDefault="00E6198C" w:rsidP="00E6198C">
            <w:pPr>
              <w:spacing w:line="500" w:lineRule="exact"/>
              <w:ind w:firstLineChars="150" w:firstLine="31680"/>
              <w:rPr>
                <w:rFonts w:ascii="宋体"/>
                <w:sz w:val="24"/>
                <w:szCs w:val="24"/>
              </w:rPr>
            </w:pPr>
          </w:p>
          <w:p w:rsidR="00E6198C" w:rsidRDefault="00E6198C" w:rsidP="00E6198C">
            <w:pPr>
              <w:spacing w:line="500" w:lineRule="exact"/>
              <w:ind w:firstLineChars="150" w:firstLine="31680"/>
              <w:rPr>
                <w:rFonts w:ascii="宋体"/>
                <w:sz w:val="24"/>
                <w:szCs w:val="24"/>
              </w:rPr>
            </w:pPr>
          </w:p>
        </w:tc>
      </w:tr>
      <w:tr w:rsidR="00E6198C">
        <w:tc>
          <w:tcPr>
            <w:tcW w:w="9288" w:type="dxa"/>
            <w:gridSpan w:val="4"/>
          </w:tcPr>
          <w:p w:rsidR="00E6198C" w:rsidRDefault="00E6198C" w:rsidP="00415D4D"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三、参考书目：</w:t>
            </w:r>
          </w:p>
        </w:tc>
      </w:tr>
      <w:tr w:rsidR="00E6198C">
        <w:tc>
          <w:tcPr>
            <w:tcW w:w="9288" w:type="dxa"/>
            <w:gridSpan w:val="4"/>
          </w:tcPr>
          <w:p w:rsidR="00E6198C" w:rsidRDefault="00E6198C" w:rsidP="00E6198C">
            <w:pPr>
              <w:spacing w:line="500" w:lineRule="exact"/>
              <w:ind w:firstLineChars="50" w:firstLine="31680"/>
              <w:rPr>
                <w:sz w:val="24"/>
                <w:szCs w:val="24"/>
              </w:rPr>
            </w:pPr>
            <w:r w:rsidRPr="002E6587">
              <w:rPr>
                <w:rFonts w:cs="宋体" w:hint="eastAsia"/>
                <w:sz w:val="24"/>
                <w:szCs w:val="24"/>
              </w:rPr>
              <w:t>《</w:t>
            </w:r>
            <w:r w:rsidRPr="00D62067">
              <w:rPr>
                <w:rFonts w:ascii="宋体" w:cs="宋体" w:hint="eastAsia"/>
                <w:sz w:val="24"/>
                <w:szCs w:val="24"/>
              </w:rPr>
              <w:t>热能与动力工程测试技术</w:t>
            </w:r>
            <w:r w:rsidRPr="002E6587">
              <w:rPr>
                <w:rFonts w:cs="宋体" w:hint="eastAsia"/>
                <w:sz w:val="24"/>
                <w:szCs w:val="24"/>
              </w:rPr>
              <w:t>》，</w:t>
            </w:r>
            <w:r>
              <w:rPr>
                <w:rFonts w:cs="宋体" w:hint="eastAsia"/>
                <w:sz w:val="24"/>
                <w:szCs w:val="24"/>
              </w:rPr>
              <w:t>严兆大</w:t>
            </w:r>
            <w:r w:rsidRPr="002E6587">
              <w:rPr>
                <w:rFonts w:cs="宋体" w:hint="eastAsia"/>
                <w:sz w:val="24"/>
                <w:szCs w:val="24"/>
              </w:rPr>
              <w:t>主编，</w:t>
            </w:r>
            <w:r>
              <w:rPr>
                <w:rFonts w:cs="宋体" w:hint="eastAsia"/>
                <w:sz w:val="24"/>
                <w:szCs w:val="24"/>
              </w:rPr>
              <w:t>机械工业</w:t>
            </w:r>
            <w:r w:rsidRPr="002E6587">
              <w:rPr>
                <w:rFonts w:cs="宋体" w:hint="eastAsia"/>
                <w:sz w:val="24"/>
                <w:szCs w:val="24"/>
              </w:rPr>
              <w:t>出版社，</w:t>
            </w:r>
            <w:r>
              <w:rPr>
                <w:sz w:val="24"/>
                <w:szCs w:val="24"/>
              </w:rPr>
              <w:t>2006</w:t>
            </w:r>
            <w:r w:rsidRPr="002E6587">
              <w:rPr>
                <w:rFonts w:cs="宋体" w:hint="eastAsia"/>
                <w:sz w:val="24"/>
                <w:szCs w:val="24"/>
              </w:rPr>
              <w:t>年第</w:t>
            </w:r>
            <w:r>
              <w:rPr>
                <w:sz w:val="24"/>
                <w:szCs w:val="24"/>
              </w:rPr>
              <w:t>2</w:t>
            </w:r>
            <w:r w:rsidRPr="002E6587">
              <w:rPr>
                <w:rFonts w:cs="宋体" w:hint="eastAsia"/>
                <w:sz w:val="24"/>
                <w:szCs w:val="24"/>
              </w:rPr>
              <w:t>版</w:t>
            </w:r>
          </w:p>
          <w:p w:rsidR="00E6198C" w:rsidRDefault="00E6198C" w:rsidP="00E6198C">
            <w:pPr>
              <w:spacing w:line="500" w:lineRule="exact"/>
              <w:ind w:firstLineChars="50" w:firstLine="31680"/>
              <w:rPr>
                <w:sz w:val="24"/>
                <w:szCs w:val="24"/>
              </w:rPr>
            </w:pPr>
          </w:p>
          <w:p w:rsidR="00E6198C" w:rsidRDefault="00E6198C" w:rsidP="00415D4D">
            <w:pPr>
              <w:spacing w:line="500" w:lineRule="exact"/>
              <w:rPr>
                <w:rFonts w:ascii="宋体"/>
                <w:sz w:val="24"/>
                <w:szCs w:val="24"/>
              </w:rPr>
            </w:pPr>
          </w:p>
        </w:tc>
      </w:tr>
    </w:tbl>
    <w:p w:rsidR="00E6198C" w:rsidRDefault="00E6198C" w:rsidP="00613782"/>
    <w:p w:rsidR="00E6198C" w:rsidRPr="00613782" w:rsidRDefault="00E6198C">
      <w:pPr>
        <w:rPr>
          <w:rFonts w:hAnsi="Times New Roman"/>
          <w:sz w:val="24"/>
          <w:szCs w:val="24"/>
        </w:rPr>
      </w:pPr>
    </w:p>
    <w:sectPr w:rsidR="00E6198C" w:rsidRPr="00613782" w:rsidSect="00C7230E"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98C" w:rsidRDefault="00E6198C">
      <w:r>
        <w:separator/>
      </w:r>
    </w:p>
  </w:endnote>
  <w:endnote w:type="continuationSeparator" w:id="0">
    <w:p w:rsidR="00E6198C" w:rsidRDefault="00E61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98C" w:rsidRDefault="00E6198C">
      <w:r>
        <w:separator/>
      </w:r>
    </w:p>
  </w:footnote>
  <w:footnote w:type="continuationSeparator" w:id="0">
    <w:p w:rsidR="00E6198C" w:rsidRDefault="00E619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2771"/>
    <w:rsid w:val="00020D25"/>
    <w:rsid w:val="0002450F"/>
    <w:rsid w:val="0006014A"/>
    <w:rsid w:val="000F7AD6"/>
    <w:rsid w:val="00103F92"/>
    <w:rsid w:val="00104A66"/>
    <w:rsid w:val="0014011D"/>
    <w:rsid w:val="001B5334"/>
    <w:rsid w:val="00204F89"/>
    <w:rsid w:val="00227B7D"/>
    <w:rsid w:val="00292738"/>
    <w:rsid w:val="002E6587"/>
    <w:rsid w:val="00326559"/>
    <w:rsid w:val="00361B65"/>
    <w:rsid w:val="003C791F"/>
    <w:rsid w:val="00415D4D"/>
    <w:rsid w:val="00456C4E"/>
    <w:rsid w:val="00530FAC"/>
    <w:rsid w:val="00591B8D"/>
    <w:rsid w:val="005E6535"/>
    <w:rsid w:val="00613782"/>
    <w:rsid w:val="006959FA"/>
    <w:rsid w:val="006A78B3"/>
    <w:rsid w:val="007F2771"/>
    <w:rsid w:val="008154FB"/>
    <w:rsid w:val="00882C45"/>
    <w:rsid w:val="008B14A4"/>
    <w:rsid w:val="008B6EDD"/>
    <w:rsid w:val="008E04D5"/>
    <w:rsid w:val="00904B73"/>
    <w:rsid w:val="00911970"/>
    <w:rsid w:val="00970342"/>
    <w:rsid w:val="00995D7A"/>
    <w:rsid w:val="009C5572"/>
    <w:rsid w:val="009F29D3"/>
    <w:rsid w:val="00A56856"/>
    <w:rsid w:val="00B150FD"/>
    <w:rsid w:val="00C46C13"/>
    <w:rsid w:val="00C559AD"/>
    <w:rsid w:val="00C7230E"/>
    <w:rsid w:val="00C82B41"/>
    <w:rsid w:val="00C974B6"/>
    <w:rsid w:val="00CC34B0"/>
    <w:rsid w:val="00CE53EC"/>
    <w:rsid w:val="00D62067"/>
    <w:rsid w:val="00E24F8C"/>
    <w:rsid w:val="00E45384"/>
    <w:rsid w:val="00E6074C"/>
    <w:rsid w:val="00E6198C"/>
    <w:rsid w:val="00F3201A"/>
    <w:rsid w:val="00F5507F"/>
    <w:rsid w:val="00FF4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C7230E"/>
    <w:pPr>
      <w:widowControl w:val="0"/>
      <w:jc w:val="both"/>
    </w:pPr>
    <w:rPr>
      <w:rFonts w:ascii="Times New Roman" w:cs="Times New Roman"/>
      <w:kern w:val="0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230E"/>
    <w:pPr>
      <w:widowControl/>
      <w:wordWrap w:val="0"/>
      <w:spacing w:after="160"/>
      <w:outlineLvl w:val="0"/>
    </w:pPr>
    <w:rPr>
      <w:rFonts w:ascii="宋体" w:cs="宋体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7230E"/>
    <w:pPr>
      <w:widowControl/>
      <w:wordWrap w:val="0"/>
      <w:spacing w:after="160"/>
      <w:outlineLvl w:val="1"/>
    </w:pPr>
    <w:rPr>
      <w:rFonts w:ascii="宋体" w:cs="宋体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230E"/>
    <w:pPr>
      <w:widowControl/>
      <w:wordWrap w:val="0"/>
      <w:spacing w:after="160"/>
      <w:ind w:left="1400" w:hanging="400"/>
      <w:outlineLvl w:val="2"/>
    </w:pPr>
    <w:rPr>
      <w:rFonts w:ascii="宋体" w:cs="宋体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230E"/>
    <w:pPr>
      <w:widowControl/>
      <w:wordWrap w:val="0"/>
      <w:spacing w:after="160"/>
      <w:ind w:left="1600" w:hanging="400"/>
      <w:outlineLvl w:val="3"/>
    </w:pPr>
    <w:rPr>
      <w:rFonts w:ascii="宋体" w:cs="宋体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230E"/>
    <w:pPr>
      <w:widowControl/>
      <w:wordWrap w:val="0"/>
      <w:spacing w:after="160"/>
      <w:ind w:left="1800" w:hanging="400"/>
      <w:outlineLvl w:val="4"/>
    </w:pPr>
    <w:rPr>
      <w:rFonts w:ascii="宋体" w:cs="宋体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230E"/>
    <w:pPr>
      <w:widowControl/>
      <w:wordWrap w:val="0"/>
      <w:spacing w:after="160"/>
      <w:ind w:left="2000" w:hanging="400"/>
      <w:outlineLvl w:val="5"/>
    </w:pPr>
    <w:rPr>
      <w:rFonts w:ascii="宋体" w:cs="宋体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230E"/>
    <w:pPr>
      <w:widowControl/>
      <w:wordWrap w:val="0"/>
      <w:spacing w:after="160"/>
      <w:ind w:left="2200" w:hanging="400"/>
      <w:outlineLvl w:val="6"/>
    </w:pPr>
    <w:rPr>
      <w:rFonts w:ascii="宋体" w:cs="宋体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230E"/>
    <w:pPr>
      <w:widowControl/>
      <w:wordWrap w:val="0"/>
      <w:spacing w:after="160"/>
      <w:ind w:left="2400" w:hanging="400"/>
      <w:outlineLvl w:val="7"/>
    </w:pPr>
    <w:rPr>
      <w:rFonts w:ascii="宋体" w:cs="宋体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230E"/>
    <w:pPr>
      <w:widowControl/>
      <w:wordWrap w:val="0"/>
      <w:spacing w:after="160"/>
      <w:ind w:left="2600" w:hanging="400"/>
      <w:outlineLvl w:val="8"/>
    </w:pPr>
    <w:rPr>
      <w:rFonts w:ascii="宋体" w:cs="宋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4672"/>
    <w:rPr>
      <w:rFonts w:asci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F4672"/>
    <w:rPr>
      <w:rFonts w:ascii="Cambria" w:eastAsia="宋体" w:hAnsi="Cambria" w:cs="Cambria"/>
      <w:b/>
      <w:bCs/>
      <w:kern w:val="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F4672"/>
    <w:rPr>
      <w:rFonts w:ascii="Times New Roman" w:cs="Times New Roman"/>
      <w:b/>
      <w:bCs/>
      <w:kern w:val="0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F4672"/>
    <w:rPr>
      <w:rFonts w:ascii="Cambria" w:eastAsia="宋体" w:hAnsi="Cambria" w:cs="Cambria"/>
      <w:b/>
      <w:bCs/>
      <w:kern w:val="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F4672"/>
    <w:rPr>
      <w:rFonts w:ascii="Times New Roman" w:cs="Times New Roman"/>
      <w:b/>
      <w:bCs/>
      <w:kern w:val="0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F4672"/>
    <w:rPr>
      <w:rFonts w:ascii="Cambria" w:eastAsia="宋体" w:hAnsi="Cambria" w:cs="Cambria"/>
      <w:b/>
      <w:bCs/>
      <w:kern w:val="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F4672"/>
    <w:rPr>
      <w:rFonts w:ascii="Times New Roman" w:cs="Times New Roman"/>
      <w:b/>
      <w:bCs/>
      <w:kern w:val="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F4672"/>
    <w:rPr>
      <w:rFonts w:ascii="Cambria" w:eastAsia="宋体" w:hAnsi="Cambria" w:cs="Cambria"/>
      <w:kern w:val="0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F4672"/>
    <w:rPr>
      <w:rFonts w:ascii="Cambria" w:eastAsia="宋体" w:hAnsi="Cambria" w:cs="Cambria"/>
      <w:kern w:val="0"/>
      <w:sz w:val="21"/>
      <w:szCs w:val="21"/>
    </w:rPr>
  </w:style>
  <w:style w:type="paragraph" w:styleId="Subtitle">
    <w:name w:val="Subtitle"/>
    <w:basedOn w:val="Normal"/>
    <w:next w:val="Normal"/>
    <w:link w:val="SubtitleChar"/>
    <w:uiPriority w:val="99"/>
    <w:qFormat/>
    <w:rsid w:val="00C7230E"/>
    <w:pPr>
      <w:widowControl/>
      <w:wordWrap w:val="0"/>
      <w:spacing w:after="60"/>
      <w:jc w:val="center"/>
    </w:pPr>
    <w:rPr>
      <w:rFonts w:ascii="宋体" w:cs="宋体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F4672"/>
    <w:rPr>
      <w:rFonts w:ascii="Cambria" w:hAnsi="Cambria" w:cs="Cambria"/>
      <w:b/>
      <w:bCs/>
      <w:kern w:val="28"/>
      <w:sz w:val="32"/>
      <w:szCs w:val="32"/>
    </w:rPr>
  </w:style>
  <w:style w:type="character" w:styleId="SubtleEmphasis">
    <w:name w:val="Subtle Emphasis"/>
    <w:basedOn w:val="DefaultParagraphFont"/>
    <w:uiPriority w:val="99"/>
    <w:qFormat/>
    <w:rsid w:val="00C7230E"/>
    <w:rPr>
      <w:i/>
      <w:iCs/>
      <w:color w:val="404040"/>
      <w:sz w:val="21"/>
      <w:szCs w:val="21"/>
    </w:rPr>
  </w:style>
  <w:style w:type="character" w:styleId="Emphasis">
    <w:name w:val="Emphasis"/>
    <w:basedOn w:val="DefaultParagraphFont"/>
    <w:uiPriority w:val="99"/>
    <w:qFormat/>
    <w:rsid w:val="00C7230E"/>
    <w:rPr>
      <w:i/>
      <w:iCs/>
      <w:sz w:val="21"/>
      <w:szCs w:val="21"/>
    </w:rPr>
  </w:style>
  <w:style w:type="character" w:styleId="IntenseEmphasis">
    <w:name w:val="Intense Emphasis"/>
    <w:basedOn w:val="DefaultParagraphFont"/>
    <w:uiPriority w:val="99"/>
    <w:qFormat/>
    <w:rsid w:val="00C7230E"/>
    <w:rPr>
      <w:i/>
      <w:iCs/>
      <w:color w:val="5B9BD5"/>
      <w:sz w:val="21"/>
      <w:szCs w:val="21"/>
    </w:rPr>
  </w:style>
  <w:style w:type="character" w:styleId="Strong">
    <w:name w:val="Strong"/>
    <w:basedOn w:val="DefaultParagraphFont"/>
    <w:uiPriority w:val="99"/>
    <w:qFormat/>
    <w:rsid w:val="00C7230E"/>
    <w:rPr>
      <w:b/>
      <w:bCs/>
      <w:sz w:val="21"/>
      <w:szCs w:val="21"/>
    </w:rPr>
  </w:style>
  <w:style w:type="paragraph" w:styleId="Quote">
    <w:name w:val="Quote"/>
    <w:basedOn w:val="Normal"/>
    <w:next w:val="Normal"/>
    <w:link w:val="QuoteChar"/>
    <w:uiPriority w:val="99"/>
    <w:qFormat/>
    <w:rsid w:val="00C7230E"/>
    <w:pPr>
      <w:widowControl/>
      <w:wordWrap w:val="0"/>
      <w:spacing w:before="200" w:after="160"/>
      <w:ind w:left="864" w:right="864"/>
      <w:jc w:val="center"/>
    </w:pPr>
    <w:rPr>
      <w:rFonts w:ascii="宋体" w:cs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99"/>
    <w:locked/>
    <w:rsid w:val="00FF4672"/>
    <w:rPr>
      <w:rFonts w:ascii="Times New Roman" w:cs="Times New Roman"/>
      <w:i/>
      <w:iCs/>
      <w:color w:val="000000"/>
      <w:kern w:val="0"/>
      <w:sz w:val="21"/>
      <w:szCs w:val="21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7230E"/>
    <w:pPr>
      <w:widowControl/>
      <w:wordWrap w:val="0"/>
      <w:spacing w:before="360" w:after="360"/>
      <w:ind w:left="950" w:right="950"/>
      <w:jc w:val="center"/>
    </w:pPr>
    <w:rPr>
      <w:rFonts w:ascii="宋体" w:cs="宋体"/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FF4672"/>
    <w:rPr>
      <w:rFonts w:ascii="Times New Roman" w:cs="Times New Roman"/>
      <w:b/>
      <w:bCs/>
      <w:i/>
      <w:iCs/>
      <w:color w:val="auto"/>
      <w:kern w:val="0"/>
      <w:sz w:val="21"/>
      <w:szCs w:val="21"/>
    </w:rPr>
  </w:style>
  <w:style w:type="character" w:styleId="SubtleReference">
    <w:name w:val="Subtle Reference"/>
    <w:basedOn w:val="DefaultParagraphFont"/>
    <w:uiPriority w:val="99"/>
    <w:qFormat/>
    <w:rsid w:val="00C7230E"/>
    <w:rPr>
      <w:color w:val="auto"/>
      <w:sz w:val="21"/>
      <w:szCs w:val="21"/>
    </w:rPr>
  </w:style>
  <w:style w:type="character" w:styleId="IntenseReference">
    <w:name w:val="Intense Reference"/>
    <w:basedOn w:val="DefaultParagraphFont"/>
    <w:uiPriority w:val="99"/>
    <w:qFormat/>
    <w:rsid w:val="00C7230E"/>
    <w:rPr>
      <w:b/>
      <w:bCs/>
      <w:color w:val="5B9BD5"/>
      <w:sz w:val="21"/>
      <w:szCs w:val="21"/>
    </w:rPr>
  </w:style>
  <w:style w:type="character" w:styleId="BookTitle">
    <w:name w:val="Book Title"/>
    <w:basedOn w:val="DefaultParagraphFont"/>
    <w:uiPriority w:val="99"/>
    <w:qFormat/>
    <w:rsid w:val="00C7230E"/>
    <w:rPr>
      <w:b/>
      <w:bCs/>
      <w:i/>
      <w:iCs/>
      <w:sz w:val="21"/>
      <w:szCs w:val="21"/>
    </w:rPr>
  </w:style>
  <w:style w:type="paragraph" w:styleId="ListParagraph">
    <w:name w:val="List Paragraph"/>
    <w:basedOn w:val="Normal"/>
    <w:next w:val="Normal"/>
    <w:uiPriority w:val="99"/>
    <w:qFormat/>
    <w:rsid w:val="00C7230E"/>
    <w:pPr>
      <w:widowControl/>
      <w:wordWrap w:val="0"/>
      <w:ind w:left="850"/>
    </w:pPr>
    <w:rPr>
      <w:rFonts w:ascii="宋体" w:cs="宋体"/>
    </w:rPr>
  </w:style>
  <w:style w:type="paragraph" w:styleId="TOCHeading">
    <w:name w:val="TOC Heading"/>
    <w:basedOn w:val="Heading1"/>
    <w:next w:val="Normal"/>
    <w:uiPriority w:val="99"/>
    <w:qFormat/>
    <w:rsid w:val="00C7230E"/>
    <w:pPr>
      <w:spacing w:after="0"/>
      <w:jc w:val="left"/>
      <w:outlineLvl w:val="9"/>
    </w:pPr>
    <w:rPr>
      <w:color w:val="2E74B5"/>
      <w:sz w:val="32"/>
      <w:szCs w:val="32"/>
    </w:rPr>
  </w:style>
  <w:style w:type="paragraph" w:styleId="TOC2">
    <w:name w:val="toc 2"/>
    <w:basedOn w:val="Normal"/>
    <w:next w:val="Normal"/>
    <w:autoRedefine/>
    <w:uiPriority w:val="99"/>
    <w:semiHidden/>
    <w:rsid w:val="00C7230E"/>
    <w:pPr>
      <w:widowControl/>
      <w:wordWrap w:val="0"/>
    </w:pPr>
    <w:rPr>
      <w:rFonts w:ascii="宋体" w:cs="宋体"/>
    </w:rPr>
  </w:style>
  <w:style w:type="paragraph" w:styleId="TOC3">
    <w:name w:val="toc 3"/>
    <w:basedOn w:val="Normal"/>
    <w:next w:val="Normal"/>
    <w:autoRedefine/>
    <w:uiPriority w:val="99"/>
    <w:semiHidden/>
    <w:rsid w:val="00C7230E"/>
    <w:pPr>
      <w:widowControl/>
      <w:wordWrap w:val="0"/>
      <w:ind w:left="425"/>
    </w:pPr>
    <w:rPr>
      <w:rFonts w:ascii="宋体" w:cs="宋体"/>
    </w:rPr>
  </w:style>
  <w:style w:type="paragraph" w:styleId="TOC4">
    <w:name w:val="toc 4"/>
    <w:basedOn w:val="Normal"/>
    <w:next w:val="Normal"/>
    <w:autoRedefine/>
    <w:uiPriority w:val="99"/>
    <w:semiHidden/>
    <w:rsid w:val="00C7230E"/>
    <w:pPr>
      <w:widowControl/>
      <w:wordWrap w:val="0"/>
      <w:ind w:left="850"/>
    </w:pPr>
    <w:rPr>
      <w:rFonts w:ascii="宋体" w:cs="宋体"/>
    </w:rPr>
  </w:style>
  <w:style w:type="paragraph" w:styleId="TOC5">
    <w:name w:val="toc 5"/>
    <w:basedOn w:val="Normal"/>
    <w:next w:val="Normal"/>
    <w:autoRedefine/>
    <w:uiPriority w:val="99"/>
    <w:semiHidden/>
    <w:rsid w:val="00C7230E"/>
    <w:pPr>
      <w:widowControl/>
      <w:wordWrap w:val="0"/>
      <w:ind w:left="1275"/>
    </w:pPr>
    <w:rPr>
      <w:rFonts w:ascii="宋体" w:cs="宋体"/>
    </w:rPr>
  </w:style>
  <w:style w:type="paragraph" w:styleId="TOC6">
    <w:name w:val="toc 6"/>
    <w:basedOn w:val="Normal"/>
    <w:next w:val="Normal"/>
    <w:autoRedefine/>
    <w:uiPriority w:val="99"/>
    <w:semiHidden/>
    <w:rsid w:val="00C7230E"/>
    <w:pPr>
      <w:widowControl/>
      <w:wordWrap w:val="0"/>
      <w:ind w:left="1700"/>
    </w:pPr>
    <w:rPr>
      <w:rFonts w:ascii="宋体" w:cs="宋体"/>
    </w:rPr>
  </w:style>
  <w:style w:type="paragraph" w:styleId="TOC7">
    <w:name w:val="toc 7"/>
    <w:basedOn w:val="Normal"/>
    <w:next w:val="Normal"/>
    <w:autoRedefine/>
    <w:uiPriority w:val="99"/>
    <w:semiHidden/>
    <w:rsid w:val="00C7230E"/>
    <w:pPr>
      <w:widowControl/>
      <w:wordWrap w:val="0"/>
      <w:ind w:left="2125"/>
    </w:pPr>
    <w:rPr>
      <w:rFonts w:ascii="宋体" w:cs="宋体"/>
    </w:rPr>
  </w:style>
  <w:style w:type="paragraph" w:styleId="TOC8">
    <w:name w:val="toc 8"/>
    <w:basedOn w:val="Normal"/>
    <w:next w:val="Normal"/>
    <w:autoRedefine/>
    <w:uiPriority w:val="99"/>
    <w:semiHidden/>
    <w:rsid w:val="00C7230E"/>
    <w:pPr>
      <w:widowControl/>
      <w:wordWrap w:val="0"/>
      <w:ind w:left="2550"/>
    </w:pPr>
    <w:rPr>
      <w:rFonts w:ascii="宋体" w:cs="宋体"/>
    </w:rPr>
  </w:style>
  <w:style w:type="paragraph" w:styleId="TOC9">
    <w:name w:val="toc 9"/>
    <w:basedOn w:val="Normal"/>
    <w:next w:val="Normal"/>
    <w:autoRedefine/>
    <w:uiPriority w:val="99"/>
    <w:semiHidden/>
    <w:rsid w:val="00C7230E"/>
    <w:pPr>
      <w:widowControl/>
      <w:wordWrap w:val="0"/>
      <w:ind w:left="2975"/>
    </w:pPr>
    <w:rPr>
      <w:rFonts w:ascii="宋体" w:cs="宋体"/>
    </w:rPr>
  </w:style>
  <w:style w:type="paragraph" w:styleId="NormalIndent">
    <w:name w:val="Normal Indent"/>
    <w:basedOn w:val="Normal"/>
    <w:next w:val="Normal"/>
    <w:uiPriority w:val="99"/>
    <w:rsid w:val="00C7230E"/>
    <w:pPr>
      <w:widowControl/>
      <w:wordWrap w:val="0"/>
      <w:ind w:left="3400"/>
    </w:pPr>
    <w:rPr>
      <w:rFonts w:ascii="宋体" w:cs="宋体"/>
    </w:rPr>
  </w:style>
  <w:style w:type="character" w:customStyle="1" w:styleId="CharChar">
    <w:name w:val="Char Char"/>
    <w:basedOn w:val="DefaultParagraphFont"/>
    <w:uiPriority w:val="99"/>
    <w:rsid w:val="00C7230E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C7230E"/>
    <w:pPr>
      <w:spacing w:after="120" w:line="480" w:lineRule="auto"/>
      <w:ind w:left="4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F4672"/>
    <w:rPr>
      <w:rFonts w:ascii="Times New Roman" w:cs="Times New Roman"/>
      <w:kern w:val="0"/>
      <w:sz w:val="21"/>
      <w:szCs w:val="21"/>
    </w:rPr>
  </w:style>
  <w:style w:type="paragraph" w:styleId="BodyTextIndent3">
    <w:name w:val="Body Text Indent 3"/>
    <w:basedOn w:val="Normal"/>
    <w:link w:val="BodyTextIndent3Char"/>
    <w:uiPriority w:val="99"/>
    <w:rsid w:val="00C7230E"/>
    <w:pPr>
      <w:spacing w:line="360" w:lineRule="auto"/>
      <w:ind w:left="210"/>
    </w:pPr>
    <w:rPr>
      <w:rFonts w:ascii="宋体" w:cs="宋体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F4672"/>
    <w:rPr>
      <w:rFonts w:ascii="Times New Roman" w:cs="Times New Roman"/>
      <w:kern w:val="0"/>
      <w:sz w:val="16"/>
      <w:szCs w:val="16"/>
    </w:rPr>
  </w:style>
  <w:style w:type="paragraph" w:customStyle="1" w:styleId="4">
    <w:name w:val="标题4"/>
    <w:basedOn w:val="Normal"/>
    <w:uiPriority w:val="99"/>
    <w:rsid w:val="00C7230E"/>
    <w:rPr>
      <w:rFonts w:ascii="宋体" w:cs="宋体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7F27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F2771"/>
    <w:rPr>
      <w:rFonts w:ascii="Times New Roman" w:eastAsia="宋体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F27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F2771"/>
    <w:rPr>
      <w:rFonts w:ascii="Times New Roman" w:eastAsia="宋体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2</Pages>
  <Words>127</Words>
  <Characters>730</Characters>
  <Application>Microsoft Office Outlook</Application>
  <DocSecurity>0</DocSecurity>
  <Lines>0</Lines>
  <Paragraphs>0</Paragraphs>
  <ScaleCrop>false</ScaleCrop>
  <Company>微?中?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能动学院自命题考试大纲</dc:title>
  <dc:subject/>
  <dc:creator>Microsoft</dc:creator>
  <cp:keywords/>
  <dc:description/>
  <cp:lastModifiedBy>ly</cp:lastModifiedBy>
  <cp:revision>9</cp:revision>
  <dcterms:created xsi:type="dcterms:W3CDTF">2018-07-09T14:13:00Z</dcterms:created>
  <dcterms:modified xsi:type="dcterms:W3CDTF">2018-08-27T12:42:00Z</dcterms:modified>
</cp:coreProperties>
</file>