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84" w:rsidRPr="001B4984" w:rsidRDefault="001B4984" w:rsidP="001B4984">
      <w:pPr>
        <w:wordWrap w:val="0"/>
        <w:adjustRightInd/>
        <w:snapToGrid/>
        <w:spacing w:before="240" w:after="240" w:line="384" w:lineRule="auto"/>
        <w:rPr>
          <w:rFonts w:ascii="宋体" w:eastAsia="宋体" w:hAnsi="宋体" w:cs="宋体"/>
          <w:color w:val="555555"/>
          <w:sz w:val="21"/>
          <w:szCs w:val="21"/>
        </w:rPr>
      </w:pPr>
      <w:r w:rsidRPr="001B4984">
        <w:rPr>
          <w:rFonts w:ascii="宋体" w:eastAsia="宋体" w:hAnsi="宋体" w:cs="宋体" w:hint="eastAsia"/>
          <w:color w:val="555555"/>
          <w:sz w:val="24"/>
          <w:szCs w:val="24"/>
        </w:rPr>
        <w:t>附件3</w:t>
      </w:r>
      <w:r w:rsidRPr="001B4984">
        <w:rPr>
          <w:rFonts w:ascii="宋体" w:eastAsia="宋体" w:hAnsi="宋体" w:cs="宋体" w:hint="eastAsia"/>
          <w:color w:val="555555"/>
          <w:sz w:val="21"/>
          <w:szCs w:val="21"/>
        </w:rPr>
        <w:t xml:space="preserve"> </w:t>
      </w:r>
    </w:p>
    <w:p w:rsidR="001B4984" w:rsidRPr="001B4984" w:rsidRDefault="001B4984" w:rsidP="001B4984">
      <w:pPr>
        <w:wordWrap w:val="0"/>
        <w:adjustRightInd/>
        <w:snapToGrid/>
        <w:spacing w:before="240" w:after="240" w:line="384" w:lineRule="auto"/>
        <w:jc w:val="center"/>
        <w:rPr>
          <w:rFonts w:ascii="宋体" w:eastAsia="宋体" w:hAnsi="宋体" w:cs="宋体" w:hint="eastAsia"/>
          <w:color w:val="555555"/>
          <w:sz w:val="21"/>
          <w:szCs w:val="21"/>
        </w:rPr>
      </w:pPr>
      <w:bookmarkStart w:id="0" w:name="_GoBack"/>
      <w:r w:rsidRPr="001B4984">
        <w:rPr>
          <w:rFonts w:ascii="宋体" w:eastAsia="宋体" w:hAnsi="宋体" w:cs="宋体" w:hint="eastAsia"/>
          <w:b/>
          <w:bCs/>
          <w:color w:val="555555"/>
          <w:sz w:val="27"/>
          <w:szCs w:val="27"/>
        </w:rPr>
        <w:t>消防工程相关专业新旧对照表</w:t>
      </w:r>
      <w:bookmarkEnd w:id="0"/>
      <w:r w:rsidRPr="001B4984">
        <w:rPr>
          <w:rFonts w:ascii="宋体" w:eastAsia="宋体" w:hAnsi="宋体" w:cs="宋体" w:hint="eastAsia"/>
          <w:color w:val="555555"/>
          <w:sz w:val="21"/>
          <w:szCs w:val="21"/>
        </w:rPr>
        <w:t xml:space="preserve"> </w:t>
      </w:r>
    </w:p>
    <w:tbl>
      <w:tblPr>
        <w:tblW w:w="0" w:type="auto"/>
        <w:tblCellSpacing w:w="15" w:type="dxa"/>
        <w:tblBorders>
          <w:top w:val="single" w:sz="12" w:space="0" w:color="EEEEEE"/>
          <w:left w:val="single" w:sz="12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2254"/>
        <w:gridCol w:w="4532"/>
      </w:tblGrid>
      <w:tr w:rsidR="001B4984" w:rsidRPr="001B4984" w:rsidTr="001B49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专业划分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专业名称（版）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旧专业名称（98年前）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</w:tr>
      <w:tr w:rsidR="001B4984" w:rsidRPr="001B4984" w:rsidTr="001B498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proofErr w:type="gramStart"/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工学类相关</w:t>
            </w:r>
            <w:proofErr w:type="gramEnd"/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专业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电气工程及其自动化；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电子信息工程；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通信工程；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计算机科学与技术。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电力系统及其自动化；高电压与绝缘技术；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电气技术（部分）；电机电器及其控制；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光源与照明；电气工程及其自动化；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电子工程；应用电子技术；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信息工程；广播电视工程；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电子信息工程；无线电技术与信息系统；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电子与信息技术；公共安全图像技术；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通信工程；计算机通信；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计算机及应用；计算机软件；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软件工程。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</w:tr>
      <w:tr w:rsidR="001B4984" w:rsidRPr="001B4984" w:rsidTr="001B49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vAlign w:val="center"/>
            <w:hideMark/>
          </w:tcPr>
          <w:p w:rsidR="001B4984" w:rsidRPr="001B4984" w:rsidRDefault="001B4984" w:rsidP="001B4984">
            <w:pPr>
              <w:adjustRightInd/>
              <w:snapToGrid/>
              <w:spacing w:after="0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建筑学；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城市规划；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lastRenderedPageBreak/>
              <w:t>土木工程；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建筑环境与设备工程；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给水排水工程。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lastRenderedPageBreak/>
              <w:t>建筑学；城市规划；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城镇建设（部分）；总图设计与运输工</w:t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lastRenderedPageBreak/>
              <w:t>程（部分）；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矿井建设；建筑工程；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城镇建设（部分）；交通土建工程；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工业设备安装工程；涉外建筑工程；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土木工程；供热通风与空调工程；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城市燃气工程；供热空调与燃气工程；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给水排水工程。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</w:tr>
      <w:tr w:rsidR="001B4984" w:rsidRPr="001B4984" w:rsidTr="001B49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vAlign w:val="center"/>
            <w:hideMark/>
          </w:tcPr>
          <w:p w:rsidR="001B4984" w:rsidRPr="001B4984" w:rsidRDefault="001B4984" w:rsidP="001B4984">
            <w:pPr>
              <w:adjustRightInd/>
              <w:snapToGrid/>
              <w:spacing w:after="0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安全工程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矿山通风与安全；安全工程。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</w:tr>
      <w:tr w:rsidR="001B4984" w:rsidRPr="001B4984" w:rsidTr="001B498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vAlign w:val="center"/>
            <w:hideMark/>
          </w:tcPr>
          <w:p w:rsidR="001B4984" w:rsidRPr="001B4984" w:rsidRDefault="001B4984" w:rsidP="001B4984">
            <w:pPr>
              <w:adjustRightInd/>
              <w:snapToGrid/>
              <w:spacing w:after="0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化学工程与工艺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化学工程；化工工艺；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工业分析；化学工程与工艺。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</w:tr>
      <w:tr w:rsidR="001B4984" w:rsidRPr="001B4984" w:rsidTr="001B49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管理学类相关专业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管理科学；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工业工程；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工程管理。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EEEEE"/>
              <w:right w:val="single" w:sz="12" w:space="0" w:color="EEEEEE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B4984" w:rsidRPr="001B4984" w:rsidRDefault="001B4984" w:rsidP="001B4984">
            <w:pPr>
              <w:wordWrap w:val="0"/>
              <w:adjustRightInd/>
              <w:snapToGrid/>
              <w:spacing w:before="240" w:after="240" w:line="384" w:lineRule="auto"/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</w:pP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管理科学；系统工程（部分）；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工业工程；管理工程（部分）；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br/>
            </w:r>
            <w:r w:rsidRPr="001B4984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涉外建筑工程营造与管理；国际工程管理。</w:t>
            </w:r>
            <w:r w:rsidRPr="001B4984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 xml:space="preserve"> </w:t>
            </w:r>
          </w:p>
        </w:tc>
      </w:tr>
    </w:tbl>
    <w:p w:rsidR="004358AB" w:rsidRPr="001B4984" w:rsidRDefault="004358AB" w:rsidP="00D31D50">
      <w:pPr>
        <w:spacing w:line="220" w:lineRule="atLeast"/>
      </w:pPr>
    </w:p>
    <w:sectPr w:rsidR="004358AB" w:rsidRPr="001B49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B4984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15EF5-FB4D-467C-9571-1F78433D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2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2018-10-08T06:22:00Z</dcterms:modified>
</cp:coreProperties>
</file>