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学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籍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证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兹有学生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性别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月出生，身份证号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，学号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月被我校全日制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专业录取，学历层次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年。现处于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年级在读。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大学（学院）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学籍管理部门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年    月   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本证明仅供广东省内普通高等学校三年级及以上的全日制学生、毕业学年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的全日制专科生、幼儿师范学校毕业学年全日制学生以及全日制研究生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报考全国中小学教师资格考试使用;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5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2.本证明由考生所在学校学籍管理部门或教学管理部门盖章后生效，二级学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65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院盖章无效;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３.如因学籍证明信息差错造成的遗留问题由考生及所在院校负责;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４.报名中小学教师资格考试现场确认时，须提交此证明原件，复印件。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D78BE"/>
    <w:rsid w:val="20C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2018-12-03T06:03:00Z</dcterms:created>
  <dc:creator>酒半杯</dc:creator>
  <cp:lastModifiedBy>酒半杯</cp:lastModifiedBy>
  <dcterms:modified xsi:type="dcterms:W3CDTF">2018-12-03T06:03:52Z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